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烟台体育产业发展三年行动方案</w:t>
      </w: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（2023-2025年）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eastAsia="仿宋_GB2312"/>
          <w:color w:val="auto"/>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eastAsia="zh-CN"/>
        </w:rPr>
        <w:t>为</w:t>
      </w:r>
      <w:r>
        <w:rPr>
          <w:rFonts w:hint="eastAsia" w:ascii="仿宋_GB2312" w:eastAsia="仿宋_GB2312"/>
          <w:color w:val="auto"/>
          <w:sz w:val="32"/>
          <w:szCs w:val="32"/>
          <w:lang w:val="en-US" w:eastAsia="zh-CN"/>
        </w:rPr>
        <w:t>贯彻落实《体育强国建设纲要》《山东省十四五体育发展规划》和体育强市建设系列部署，全面推进体育产业高质量发展，促进体育消费持续升级，加快建设滨海体育名城，结合我市实际，制定本方案。</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一、总体</w:t>
      </w:r>
      <w:r>
        <w:rPr>
          <w:rFonts w:hint="eastAsia" w:ascii="黑体" w:hAnsi="黑体" w:eastAsia="黑体" w:cs="黑体"/>
          <w:color w:val="auto"/>
          <w:sz w:val="32"/>
          <w:szCs w:val="32"/>
          <w:lang w:val="en-US" w:eastAsia="zh-CN"/>
        </w:rPr>
        <w:t>要求和目标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以习近平新时代中国特色社会主义思想为指导，深入学习贯彻落实党的二十大精神和习近平总书记关于体育工作重要论述，以新发展理念为引领，以“</w:t>
      </w:r>
      <w:r>
        <w:rPr>
          <w:rFonts w:hint="eastAsia" w:ascii="仿宋_GB2312" w:hAnsi="仿宋_GB2312" w:eastAsia="仿宋_GB2312" w:cs="仿宋_GB2312"/>
          <w:color w:val="auto"/>
          <w:sz w:val="32"/>
          <w:szCs w:val="32"/>
        </w:rPr>
        <w:t>打造</w:t>
      </w:r>
      <w:r>
        <w:rPr>
          <w:rFonts w:hint="eastAsia" w:ascii="仿宋_GB2312" w:hAnsi="仿宋_GB2312" w:eastAsia="仿宋_GB2312" w:cs="仿宋_GB2312"/>
          <w:color w:val="auto"/>
          <w:sz w:val="32"/>
          <w:szCs w:val="32"/>
          <w:lang w:eastAsia="zh-CN"/>
        </w:rPr>
        <w:t>现代化</w:t>
      </w:r>
      <w:r>
        <w:rPr>
          <w:rFonts w:hint="eastAsia" w:ascii="仿宋_GB2312" w:hAnsi="仿宋_GB2312" w:eastAsia="仿宋_GB2312" w:cs="仿宋_GB2312"/>
          <w:color w:val="auto"/>
          <w:sz w:val="32"/>
          <w:szCs w:val="32"/>
        </w:rPr>
        <w:t>滨海</w:t>
      </w:r>
      <w:r>
        <w:rPr>
          <w:rFonts w:hint="eastAsia" w:ascii="仿宋_GB2312" w:hAnsi="仿宋_GB2312" w:eastAsia="仿宋_GB2312" w:cs="仿宋_GB2312"/>
          <w:color w:val="auto"/>
          <w:sz w:val="32"/>
          <w:szCs w:val="32"/>
          <w:lang w:eastAsia="zh-CN"/>
        </w:rPr>
        <w:t>体育</w:t>
      </w:r>
      <w:r>
        <w:rPr>
          <w:rFonts w:hint="eastAsia" w:ascii="仿宋_GB2312" w:hAnsi="仿宋_GB2312" w:eastAsia="仿宋_GB2312" w:cs="仿宋_GB2312"/>
          <w:color w:val="auto"/>
          <w:sz w:val="32"/>
          <w:szCs w:val="32"/>
        </w:rPr>
        <w:t>名城</w:t>
      </w:r>
      <w:r>
        <w:rPr>
          <w:rFonts w:hint="eastAsia" w:ascii="仿宋_GB2312" w:hAnsi="仿宋_GB2312" w:eastAsia="仿宋_GB2312" w:cs="仿宋_GB2312"/>
          <w:color w:val="auto"/>
          <w:sz w:val="32"/>
          <w:szCs w:val="32"/>
          <w:lang w:val="en-US" w:eastAsia="zh-CN"/>
        </w:rPr>
        <w:t>”为目标，以产业链思维为主线，聚焦体育产业7大重点领域，持续深化体育领域供给侧结构性改革，加快构建现代体育产业体系，持续完善体育产业发展促进机制，力争用三年时间，把体育产业打造成为烟台新兴活力产业，让广大人民群众共享体育改革发展成果。</w:t>
      </w:r>
      <w:r>
        <w:rPr>
          <w:rFonts w:hint="eastAsia" w:ascii="仿宋_GB2312" w:hAnsi="仿宋_GB2312" w:eastAsia="仿宋_GB2312" w:cs="仿宋_GB2312"/>
          <w:sz w:val="32"/>
          <w:szCs w:val="32"/>
          <w:lang w:eastAsia="zh-CN"/>
        </w:rPr>
        <w:t>到2025年，基本形成消费引领、产业完备、特色明显、优势突出、主体活跃、结构合理的现代体育产业体系，服务烟台新发展格局构建、推动经济增长、人民幸福指数提升作用更加明显、更加显著，产业总规模超过1000亿元，增加值占全市地区生产总值的比重超过2%。</w:t>
      </w:r>
    </w:p>
    <w:p>
      <w:pPr>
        <w:pStyle w:val="2"/>
        <w:keepNext w:val="0"/>
        <w:keepLines w:val="0"/>
        <w:pageBreakBefore w:val="0"/>
        <w:widowControl w:val="0"/>
        <w:kinsoku/>
        <w:wordWrap/>
        <w:overflowPunct/>
        <w:topLinePunct w:val="0"/>
        <w:autoSpaceDE/>
        <w:autoSpaceDN/>
        <w:bidi w:val="0"/>
        <w:adjustRightInd/>
        <w:snapToGrid/>
        <w:ind w:firstLine="2560" w:firstLineChars="800"/>
        <w:rPr>
          <w:rFonts w:hint="eastAsia" w:ascii="黑体" w:hAnsi="黑体" w:eastAsia="黑体" w:cs="黑体"/>
          <w:sz w:val="32"/>
          <w:szCs w:val="32"/>
          <w:u w:val="none"/>
          <w:lang w:eastAsia="zh-CN"/>
        </w:rPr>
      </w:pPr>
      <w:r>
        <w:rPr>
          <w:rFonts w:hint="eastAsia" w:ascii="黑体" w:hAnsi="黑体" w:eastAsia="黑体" w:cs="黑体"/>
          <w:sz w:val="32"/>
          <w:szCs w:val="32"/>
          <w:u w:val="none"/>
          <w:lang w:eastAsia="zh-CN"/>
        </w:rPr>
        <w:t>体育产业发展主要指标</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129"/>
        <w:gridCol w:w="1126"/>
        <w:gridCol w:w="1130"/>
        <w:gridCol w:w="1131"/>
        <w:gridCol w:w="1124"/>
        <w:gridCol w:w="1131"/>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eastAsia="zh-CN"/>
              </w:rPr>
              <w:t>指标</w:t>
            </w:r>
            <w:r>
              <w:rPr>
                <w:rFonts w:hint="eastAsia" w:ascii="仿宋_GB2312" w:hAnsi="仿宋_GB2312" w:eastAsia="仿宋_GB2312" w:cs="仿宋_GB2312"/>
                <w:sz w:val="21"/>
                <w:szCs w:val="21"/>
                <w:u w:val="none"/>
                <w:vertAlign w:val="baseline"/>
                <w:lang w:val="en-US" w:eastAsia="zh-CN"/>
              </w:rPr>
              <w:t>/年份</w:t>
            </w:r>
          </w:p>
        </w:tc>
        <w:tc>
          <w:tcPr>
            <w:tcW w:w="1132"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eastAsia" w:ascii="仿宋_GB2312" w:hAnsi="仿宋_GB2312" w:eastAsia="仿宋_GB2312" w:cs="仿宋_GB2312"/>
                <w:sz w:val="21"/>
                <w:szCs w:val="21"/>
                <w:u w:val="none"/>
                <w:vertAlign w:val="baseline"/>
                <w:lang w:eastAsia="zh-CN"/>
              </w:rPr>
            </w:pPr>
            <w:r>
              <w:rPr>
                <w:rFonts w:hint="eastAsia" w:ascii="仿宋_GB2312" w:hAnsi="仿宋_GB2312" w:eastAsia="仿宋_GB2312" w:cs="仿宋_GB2312"/>
                <w:sz w:val="21"/>
                <w:szCs w:val="21"/>
                <w:u w:val="none"/>
                <w:vertAlign w:val="baseline"/>
                <w:lang w:eastAsia="zh-CN"/>
              </w:rPr>
              <w:t>产业总规模（亿元）</w:t>
            </w:r>
          </w:p>
        </w:tc>
        <w:tc>
          <w:tcPr>
            <w:tcW w:w="1132"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eastAsia" w:ascii="仿宋_GB2312" w:hAnsi="仿宋_GB2312" w:eastAsia="仿宋_GB2312" w:cs="仿宋_GB2312"/>
                <w:sz w:val="21"/>
                <w:szCs w:val="21"/>
                <w:u w:val="none"/>
                <w:vertAlign w:val="baseline"/>
                <w:lang w:eastAsia="zh-CN"/>
              </w:rPr>
            </w:pPr>
            <w:r>
              <w:rPr>
                <w:rFonts w:hint="eastAsia" w:ascii="仿宋_GB2312" w:hAnsi="仿宋_GB2312" w:eastAsia="仿宋_GB2312" w:cs="仿宋_GB2312"/>
                <w:sz w:val="21"/>
                <w:szCs w:val="21"/>
                <w:u w:val="none"/>
                <w:vertAlign w:val="baseline"/>
                <w:lang w:eastAsia="zh-CN"/>
              </w:rPr>
              <w:t>增加值占比（</w:t>
            </w:r>
            <w:r>
              <w:rPr>
                <w:rFonts w:hint="eastAsia" w:ascii="仿宋_GB2312" w:hAnsi="仿宋_GB2312" w:eastAsia="仿宋_GB2312" w:cs="仿宋_GB2312"/>
                <w:sz w:val="21"/>
                <w:szCs w:val="21"/>
                <w:u w:val="none"/>
                <w:vertAlign w:val="baseline"/>
                <w:lang w:val="en-US" w:eastAsia="zh-CN"/>
              </w:rPr>
              <w:t>%</w:t>
            </w:r>
            <w:r>
              <w:rPr>
                <w:rFonts w:hint="eastAsia" w:ascii="仿宋_GB2312" w:hAnsi="仿宋_GB2312" w:eastAsia="仿宋_GB2312" w:cs="仿宋_GB2312"/>
                <w:sz w:val="21"/>
                <w:szCs w:val="21"/>
                <w:u w:val="none"/>
                <w:vertAlign w:val="baseline"/>
                <w:lang w:eastAsia="zh-CN"/>
              </w:rPr>
              <w:t>）</w:t>
            </w:r>
          </w:p>
        </w:tc>
        <w:tc>
          <w:tcPr>
            <w:tcW w:w="1132"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eastAsia" w:ascii="仿宋_GB2312" w:hAnsi="仿宋_GB2312" w:eastAsia="仿宋_GB2312" w:cs="仿宋_GB2312"/>
                <w:sz w:val="21"/>
                <w:szCs w:val="21"/>
                <w:u w:val="none"/>
                <w:vertAlign w:val="baseline"/>
                <w:lang w:eastAsia="zh-CN"/>
              </w:rPr>
            </w:pPr>
            <w:r>
              <w:rPr>
                <w:rFonts w:hint="eastAsia" w:ascii="仿宋_GB2312" w:hAnsi="仿宋_GB2312" w:eastAsia="仿宋_GB2312" w:cs="仿宋_GB2312"/>
                <w:sz w:val="21"/>
                <w:szCs w:val="21"/>
                <w:u w:val="none"/>
                <w:vertAlign w:val="baseline"/>
                <w:lang w:eastAsia="zh-CN"/>
              </w:rPr>
              <w:t>人均场地面积（㎡）</w:t>
            </w:r>
          </w:p>
        </w:tc>
        <w:tc>
          <w:tcPr>
            <w:tcW w:w="1133"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eastAsia" w:ascii="仿宋_GB2312" w:hAnsi="仿宋_GB2312" w:eastAsia="仿宋_GB2312" w:cs="仿宋_GB2312"/>
                <w:sz w:val="21"/>
                <w:szCs w:val="21"/>
                <w:u w:val="none"/>
                <w:vertAlign w:val="baseline"/>
                <w:lang w:eastAsia="zh-CN"/>
              </w:rPr>
            </w:pPr>
            <w:r>
              <w:rPr>
                <w:rFonts w:hint="eastAsia" w:ascii="仿宋_GB2312" w:hAnsi="仿宋_GB2312" w:eastAsia="仿宋_GB2312" w:cs="仿宋_GB2312"/>
                <w:sz w:val="21"/>
                <w:szCs w:val="21"/>
                <w:u w:val="none"/>
                <w:vertAlign w:val="baseline"/>
                <w:lang w:eastAsia="zh-CN"/>
              </w:rPr>
              <w:t>人均体育消费（元）</w:t>
            </w:r>
          </w:p>
        </w:tc>
        <w:tc>
          <w:tcPr>
            <w:tcW w:w="1133"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eastAsia" w:ascii="仿宋_GB2312" w:hAnsi="仿宋_GB2312" w:eastAsia="仿宋_GB2312" w:cs="仿宋_GB2312"/>
                <w:sz w:val="21"/>
                <w:szCs w:val="21"/>
                <w:u w:val="none"/>
                <w:vertAlign w:val="baseline"/>
                <w:lang w:eastAsia="zh-CN"/>
              </w:rPr>
            </w:pPr>
            <w:r>
              <w:rPr>
                <w:rFonts w:hint="eastAsia" w:ascii="仿宋_GB2312" w:hAnsi="仿宋_GB2312" w:eastAsia="仿宋_GB2312" w:cs="仿宋_GB2312"/>
                <w:sz w:val="21"/>
                <w:szCs w:val="21"/>
                <w:u w:val="none"/>
                <w:vertAlign w:val="baseline"/>
                <w:lang w:eastAsia="zh-CN"/>
              </w:rPr>
              <w:t>省级（含省级）以上产业基地数量（个）</w:t>
            </w:r>
          </w:p>
        </w:tc>
        <w:tc>
          <w:tcPr>
            <w:tcW w:w="1133"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eastAsia" w:ascii="仿宋_GB2312" w:hAnsi="仿宋_GB2312" w:eastAsia="仿宋_GB2312" w:cs="仿宋_GB2312"/>
                <w:sz w:val="21"/>
                <w:szCs w:val="21"/>
                <w:u w:val="none"/>
                <w:vertAlign w:val="baseline"/>
                <w:lang w:eastAsia="zh-CN"/>
              </w:rPr>
            </w:pPr>
            <w:r>
              <w:rPr>
                <w:rFonts w:hint="eastAsia" w:ascii="仿宋_GB2312" w:hAnsi="仿宋_GB2312" w:eastAsia="仿宋_GB2312" w:cs="仿宋_GB2312"/>
                <w:sz w:val="21"/>
                <w:szCs w:val="21"/>
                <w:u w:val="none"/>
                <w:vertAlign w:val="baseline"/>
                <w:lang w:eastAsia="zh-CN"/>
              </w:rPr>
              <w:t>体育产业单位（个）</w:t>
            </w:r>
          </w:p>
        </w:tc>
        <w:tc>
          <w:tcPr>
            <w:tcW w:w="1133"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eastAsia" w:ascii="仿宋_GB2312" w:hAnsi="仿宋_GB2312" w:eastAsia="仿宋_GB2312" w:cs="仿宋_GB2312"/>
                <w:sz w:val="21"/>
                <w:szCs w:val="21"/>
                <w:u w:val="none"/>
                <w:vertAlign w:val="baseline"/>
                <w:lang w:eastAsia="zh-CN"/>
              </w:rPr>
            </w:pPr>
            <w:r>
              <w:rPr>
                <w:rFonts w:hint="eastAsia" w:ascii="仿宋_GB2312" w:hAnsi="仿宋_GB2312" w:eastAsia="仿宋_GB2312" w:cs="仿宋_GB2312"/>
                <w:sz w:val="21"/>
                <w:szCs w:val="21"/>
                <w:u w:val="none"/>
                <w:vertAlign w:val="baseline"/>
                <w:lang w:eastAsia="zh-CN"/>
              </w:rPr>
              <w:t>产业从业人员（人）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2022</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488</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2.8</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2200</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13</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1762</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2023</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600</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2.2</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2.9</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2400</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15</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1850</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2024</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850</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2.3</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2.95</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2600</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17</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1960</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2025</w:t>
            </w:r>
          </w:p>
        </w:tc>
        <w:tc>
          <w:tcPr>
            <w:tcW w:w="1132"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1000</w:t>
            </w:r>
          </w:p>
        </w:tc>
        <w:tc>
          <w:tcPr>
            <w:tcW w:w="1132"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2.4</w:t>
            </w:r>
            <w:r>
              <w:rPr>
                <w:rFonts w:hint="eastAsia" w:ascii="仿宋_GB2312" w:hAnsi="仿宋_GB2312" w:eastAsia="仿宋_GB2312" w:cs="仿宋_GB2312"/>
                <w:sz w:val="11"/>
                <w:szCs w:val="11"/>
                <w:u w:val="none"/>
                <w:vertAlign w:val="baseline"/>
                <w:lang w:val="en-US" w:eastAsia="zh-CN"/>
              </w:rPr>
              <w:t>（省均2.0）</w:t>
            </w:r>
          </w:p>
        </w:tc>
        <w:tc>
          <w:tcPr>
            <w:tcW w:w="1132"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3.0</w:t>
            </w:r>
            <w:r>
              <w:rPr>
                <w:rFonts w:hint="eastAsia" w:ascii="仿宋_GB2312" w:hAnsi="仿宋_GB2312" w:eastAsia="仿宋_GB2312" w:cs="仿宋_GB2312"/>
                <w:sz w:val="11"/>
                <w:szCs w:val="11"/>
                <w:u w:val="none"/>
                <w:vertAlign w:val="baseline"/>
                <w:lang w:val="en-US" w:eastAsia="zh-CN"/>
              </w:rPr>
              <w:t>（省均2.7）</w:t>
            </w:r>
          </w:p>
        </w:tc>
        <w:tc>
          <w:tcPr>
            <w:tcW w:w="1133" w:type="dxa"/>
          </w:tcPr>
          <w:p>
            <w:pPr>
              <w:pStyle w:val="2"/>
              <w:keepNext w:val="0"/>
              <w:keepLines w:val="0"/>
              <w:pageBreakBefore w:val="0"/>
              <w:widowControl w:val="0"/>
              <w:kinsoku/>
              <w:wordWrap/>
              <w:overflowPunct/>
              <w:topLinePunct w:val="0"/>
              <w:autoSpaceDE/>
              <w:autoSpaceDN/>
              <w:bidi w:val="0"/>
              <w:adjustRightInd/>
              <w:snapToGrid/>
              <w:ind w:left="0" w:leftChars="0" w:firstLine="0" w:firstLineChars="0"/>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2800</w:t>
            </w:r>
            <w:r>
              <w:rPr>
                <w:rFonts w:hint="eastAsia" w:ascii="仿宋_GB2312" w:hAnsi="仿宋_GB2312" w:eastAsia="仿宋_GB2312" w:cs="仿宋_GB2312"/>
                <w:sz w:val="11"/>
                <w:szCs w:val="11"/>
                <w:u w:val="none"/>
                <w:vertAlign w:val="baseline"/>
                <w:lang w:val="en-US" w:eastAsia="zh-CN"/>
              </w:rPr>
              <w:t>（省均2700）</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20</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2100</w:t>
            </w:r>
          </w:p>
        </w:tc>
        <w:tc>
          <w:tcPr>
            <w:tcW w:w="1133" w:type="dxa"/>
          </w:tcPr>
          <w:p>
            <w:pPr>
              <w:pStyle w:val="2"/>
              <w:keepNext w:val="0"/>
              <w:keepLines w:val="0"/>
              <w:pageBreakBefore w:val="0"/>
              <w:widowControl w:val="0"/>
              <w:kinsoku/>
              <w:wordWrap/>
              <w:overflowPunct/>
              <w:topLinePunct w:val="0"/>
              <w:autoSpaceDE/>
              <w:autoSpaceDN/>
              <w:bidi w:val="0"/>
              <w:adjustRightInd/>
              <w:snapToGrid/>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25000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二、重点任务</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楷体_GB2312" w:hAnsi="楷体_GB2312" w:eastAsia="楷体_GB2312" w:cs="楷体_GB2312"/>
          <w:color w:val="auto"/>
          <w:kern w:val="2"/>
          <w:sz w:val="32"/>
          <w:szCs w:val="32"/>
          <w:u w:val="none"/>
          <w:lang w:val="en-US" w:eastAsia="zh-CN" w:bidi="ar-SA"/>
        </w:rPr>
      </w:pPr>
      <w:r>
        <w:rPr>
          <w:rFonts w:hint="eastAsia" w:ascii="楷体_GB2312" w:hAnsi="楷体_GB2312" w:eastAsia="楷体_GB2312" w:cs="楷体_GB2312"/>
          <w:color w:val="auto"/>
          <w:kern w:val="2"/>
          <w:sz w:val="32"/>
          <w:szCs w:val="32"/>
          <w:u w:val="none"/>
          <w:lang w:val="en-US" w:eastAsia="zh-CN" w:bidi="ar-SA"/>
        </w:rPr>
        <w:t>（一）加快发展休闲体育产业。</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default" w:ascii="仿宋_GB2312" w:hAnsi="仿宋_GB2312" w:eastAsia="仿宋_GB2312" w:cs="仿宋_GB2312"/>
          <w:i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1.蓝色海洋运动产业。增强设施配套水平，规划建设一批游艇码头、海钓基地、帆船帆板和潜水基地，沿海各区市至少规划建设1处游艇码头。到2025年，全市固定游艇码头标准泊位达到500个、临时泊位达到100个，帆船游艇保有量达到600条以上。增加赛事服务供给，引入和打造全国帆船拉力赛、长岛全国海钓比赛、黄渤海帆船拉力赛、全国op级帆船锦标赛、仙境海岸半岛城市帆船拉力赛等国内知名赛事品牌5个以上，支持长岛、养马岛、芝罘岛建设各具特色的</w:t>
      </w:r>
      <w:r>
        <w:rPr>
          <w:rFonts w:hint="eastAsia" w:ascii="仿宋_GB2312" w:hAnsi="仿宋_GB2312" w:eastAsia="仿宋_GB2312" w:cs="仿宋_GB2312"/>
          <w:color w:val="auto"/>
          <w:kern w:val="2"/>
          <w:sz w:val="32"/>
          <w:szCs w:val="32"/>
          <w:u w:val="none"/>
          <w:lang w:val="en-US" w:eastAsia="zh-CN" w:bidi="ar-SA"/>
        </w:rPr>
        <w:t>海岛休闲区，鼓励海阳市、莱山区、芝罘区、蓬莱区、黄渤海新区发展沙滩系列主题运动，支持海阳打造沙滩运动之都。到2025年，年均开展环岛自行车、海钓赛事、帆船帆板、沙滩球赛等50项次。</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default" w:ascii="仿宋_GB2312" w:hAnsi="仿宋_GB2312" w:eastAsia="仿宋_GB2312" w:cs="仿宋_GB2312"/>
          <w:i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2.绿色户外运动产业。各区市至少规划建设1处户外营地、10公里健身步道，其中芝罘区、莱山区、福山区、黄渤海新区健身步道要达到20公里。到2025年，全市健身步道达到400公里，户外营地达到50处、徒步骑行服务站达到100处。推广普及马拉松、登山、攀岩、徒步、露营、拓展等山地绿色户外运动项目，做强“奔跑吧!烟台”全域特色跑步活动，打造烟台滨海马拉松赛道、蓬莱丘山谷马拉松赛道、海阳滨海马拉松赛道、长岛环岛马拉松赛道、龙口马拉松赛道、黄渤海新区金沙滩马拉松赛道等6条“最美马拉松”赛道，叫响烟台马拉松、长岛渔号马拉松、金沙滩马拉松、海阳国际马拉松、蓬莱八仙马拉松、龙口马拉松等特色马拉松赛事品牌。</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3.白色冰雪运动产业。依托冰雪运动场馆设施建设，开展休闲滑雪等适合大众参与的体验型滑雪项目，办好烟台冬季全民健身运动会，提升冰雪运动普及率和参与度。加强校园冰雪运动普及和推广工作，到2025年，创立冰雪运动特色学校10所，其中，福山区建成3所，芝罘区2所，牟平区、海阳市、莱阳市、招远市、黄渤海新区各1所。引进国际青少年冰球邀请赛、全国青少年U系列冰球邀请赛、全国青少年冰球超级联赛、山东省速度滑冰锦标赛等省级以上高水平赛事活动，提升冰雪运动普及率和参与度，打造优质滨海冰雪运动打卡地和“滨海雪乡”冰雪运动城市名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（牵头单位：市体育局；责任单位：市自然资源和规划局、市海洋发展和渔业局、市文化和旅游局、市城管局、烟台海事局，各区市政府、管委）</w:t>
      </w:r>
    </w:p>
    <w:p>
      <w:pPr>
        <w:pStyle w:val="8"/>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楷体_GB2312" w:hAnsi="楷体_GB2312" w:eastAsia="楷体_GB2312" w:cs="楷体_GB2312"/>
          <w:color w:val="auto"/>
          <w:kern w:val="2"/>
          <w:sz w:val="32"/>
          <w:szCs w:val="32"/>
          <w:u w:val="none"/>
          <w:lang w:val="en-US" w:eastAsia="zh-CN" w:bidi="ar-SA"/>
        </w:rPr>
      </w:pPr>
      <w:r>
        <w:rPr>
          <w:rFonts w:hint="eastAsia" w:ascii="楷体_GB2312" w:hAnsi="楷体_GB2312" w:eastAsia="楷体_GB2312" w:cs="楷体_GB2312"/>
          <w:color w:val="auto"/>
          <w:kern w:val="2"/>
          <w:sz w:val="32"/>
          <w:szCs w:val="32"/>
          <w:u w:val="none"/>
          <w:lang w:val="en-US" w:eastAsia="zh-CN" w:bidi="ar-SA"/>
        </w:rPr>
        <w:t>（二）加快发展体育竞赛表演产业。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default" w:ascii="仿宋_GB2312" w:hAnsi="仿宋_GB2312" w:eastAsia="仿宋_GB2312" w:cs="仿宋_GB2312"/>
          <w:i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4.建设一流专业场馆。着力发展体育场馆服务产业链，按照承办国内综合性赛事和国际单项赛事标准，加快专业场馆和配套设施建设，全面构建烟台体育公园为核心，以福山冰雪比赛场馆、蓬莱马术基地、开发区八角湾体育中心、龙口文化活动中心游泳馆等一批标准化赛事场馆为支撑的“一核多极”专业赛事场馆体系，拓展场地供给、健身服务、赛事开发、培训服务等一体化产业链条。到2025年，各区市建设一处标准泳池游泳馆，各区市体校配备400米标准塑胶田径场和综合训练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kern w:val="2"/>
          <w:sz w:val="32"/>
          <w:szCs w:val="32"/>
          <w:u w:val="none"/>
          <w:lang w:val="en-US" w:eastAsia="zh-CN" w:bidi="ar-SA"/>
        </w:rPr>
        <w:t>5.吸引高端赛事进驻。强化赛事影响力和吸引力，积极</w:t>
      </w:r>
      <w:r>
        <w:rPr>
          <w:rFonts w:hint="eastAsia" w:ascii="仿宋_GB2312" w:hAnsi="仿宋_GB2312" w:eastAsia="仿宋_GB2312" w:cs="仿宋_GB2312"/>
          <w:color w:val="auto"/>
          <w:sz w:val="32"/>
          <w:szCs w:val="32"/>
          <w:u w:val="none"/>
          <w:lang w:eastAsia="zh-CN"/>
        </w:rPr>
        <w:t>承办国际、国内高水平（省级及以上）体育赛事。</w:t>
      </w:r>
      <w:r>
        <w:rPr>
          <w:rFonts w:hint="eastAsia" w:ascii="仿宋_GB2312" w:hAnsi="仿宋_GB2312" w:eastAsia="仿宋_GB2312" w:cs="仿宋_GB2312"/>
          <w:color w:val="auto"/>
          <w:sz w:val="32"/>
          <w:szCs w:val="32"/>
          <w:u w:val="none"/>
          <w:lang w:val="en-US" w:eastAsia="zh-CN"/>
        </w:rPr>
        <w:t>到2025年，年均举办高水平体育赛事30项次以上，争取1-2项永久落户烟台。</w:t>
      </w:r>
      <w:r>
        <w:rPr>
          <w:rFonts w:hint="eastAsia" w:ascii="仿宋_GB2312" w:hAnsi="仿宋_GB2312" w:eastAsia="仿宋_GB2312" w:cs="仿宋_GB2312"/>
          <w:i w:val="0"/>
          <w:caps w:val="0"/>
          <w:color w:val="333333"/>
          <w:spacing w:val="0"/>
          <w:sz w:val="32"/>
          <w:szCs w:val="32"/>
          <w:u w:val="none"/>
        </w:rPr>
        <w:t>对重大高端赛事给予奖励扶持。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9060" w:type="dxa"/>
          </w:tcPr>
          <w:p>
            <w:pPr>
              <w:pStyle w:val="2"/>
              <w:keepNext w:val="0"/>
              <w:keepLines w:val="0"/>
              <w:pageBreakBefore w:val="0"/>
              <w:widowControl w:val="0"/>
              <w:kinsoku/>
              <w:wordWrap/>
              <w:overflowPunct/>
              <w:topLinePunct w:val="0"/>
              <w:autoSpaceDE/>
              <w:autoSpaceDN/>
              <w:bidi w:val="0"/>
              <w:adjustRightInd/>
              <w:snapToGrid/>
              <w:ind w:firstLine="1960" w:firstLineChars="700"/>
              <w:rPr>
                <w:rFonts w:hint="eastAsia" w:ascii="黑体" w:hAnsi="黑体" w:eastAsia="黑体" w:cs="黑体"/>
                <w:kern w:val="2"/>
                <w:sz w:val="28"/>
                <w:szCs w:val="24"/>
                <w:u w:val="none"/>
                <w:vertAlign w:val="baseline"/>
                <w:lang w:val="en-US" w:eastAsia="zh-CN" w:bidi="ar-SA"/>
              </w:rPr>
            </w:pPr>
            <w:r>
              <w:rPr>
                <w:rFonts w:hint="eastAsia" w:ascii="黑体" w:hAnsi="黑体" w:eastAsia="黑体" w:cs="黑体"/>
                <w:kern w:val="2"/>
                <w:sz w:val="28"/>
                <w:szCs w:val="24"/>
                <w:u w:val="none"/>
                <w:vertAlign w:val="baseline"/>
                <w:lang w:val="en-US" w:eastAsia="zh-CN" w:bidi="ar-SA"/>
              </w:rPr>
              <w:t>专栏1：重大高端赛事奖励扶持政策</w:t>
            </w:r>
          </w:p>
          <w:p>
            <w:pPr>
              <w:pStyle w:val="2"/>
              <w:keepNext w:val="0"/>
              <w:keepLines w:val="0"/>
              <w:pageBreakBefore w:val="0"/>
              <w:widowControl w:val="0"/>
              <w:kinsoku/>
              <w:wordWrap/>
              <w:overflowPunct/>
              <w:topLinePunct w:val="0"/>
              <w:autoSpaceDE/>
              <w:autoSpaceDN/>
              <w:bidi w:val="0"/>
              <w:adjustRightInd/>
              <w:snapToGrid/>
              <w:rPr>
                <w:rFonts w:hint="eastAsia" w:ascii="仿宋_GB2312" w:hAnsi="仿宋_GB2312" w:eastAsia="仿宋_GB2312" w:cs="仿宋_GB2312"/>
                <w:kern w:val="2"/>
                <w:sz w:val="28"/>
                <w:szCs w:val="24"/>
                <w:u w:val="none"/>
                <w:vertAlign w:val="baseline"/>
                <w:lang w:val="en-US" w:eastAsia="zh-CN" w:bidi="ar-SA"/>
              </w:rPr>
            </w:pPr>
            <w:r>
              <w:rPr>
                <w:rFonts w:hint="eastAsia" w:ascii="仿宋_GB2312" w:hAnsi="仿宋_GB2312" w:eastAsia="仿宋_GB2312" w:cs="仿宋_GB2312"/>
                <w:kern w:val="2"/>
                <w:sz w:val="28"/>
                <w:szCs w:val="24"/>
                <w:u w:val="none"/>
                <w:vertAlign w:val="baseline"/>
                <w:lang w:val="en-US" w:eastAsia="zh-CN" w:bidi="ar-SA"/>
              </w:rPr>
              <w:t>1.对在我市举办涉及奥运参赛资格或积分的世界锦标赛、世界杯赛、公开赛等国际性高水平单项体育赛事，分别给予每次不超过500万元、300万元办赛资助。</w:t>
            </w:r>
          </w:p>
          <w:p>
            <w:pPr>
              <w:pStyle w:val="2"/>
              <w:keepNext w:val="0"/>
              <w:keepLines w:val="0"/>
              <w:pageBreakBefore w:val="0"/>
              <w:widowControl w:val="0"/>
              <w:kinsoku/>
              <w:wordWrap/>
              <w:overflowPunct/>
              <w:topLinePunct w:val="0"/>
              <w:autoSpaceDE/>
              <w:autoSpaceDN/>
              <w:bidi w:val="0"/>
              <w:adjustRightInd/>
              <w:snapToGrid/>
              <w:rPr>
                <w:rFonts w:hint="eastAsia" w:ascii="仿宋_GB2312" w:hAnsi="仿宋_GB2312" w:eastAsia="仿宋_GB2312" w:cs="仿宋_GB2312"/>
                <w:kern w:val="2"/>
                <w:sz w:val="28"/>
                <w:szCs w:val="24"/>
                <w:u w:val="none"/>
                <w:vertAlign w:val="baseline"/>
                <w:lang w:val="en-US" w:eastAsia="zh-CN" w:bidi="ar-SA"/>
              </w:rPr>
            </w:pPr>
            <w:r>
              <w:rPr>
                <w:rFonts w:hint="eastAsia" w:ascii="仿宋_GB2312" w:hAnsi="仿宋_GB2312" w:eastAsia="仿宋_GB2312" w:cs="仿宋_GB2312"/>
                <w:kern w:val="2"/>
                <w:sz w:val="28"/>
                <w:szCs w:val="24"/>
                <w:u w:val="none"/>
                <w:vertAlign w:val="baseline"/>
                <w:lang w:val="en-US" w:eastAsia="zh-CN" w:bidi="ar-SA"/>
              </w:rPr>
              <w:t>2对社会力量举办的全国、国际体育赛事，给予最高不超过50万元资金扶持，年度总额不超过100万元。对获评省级以上精品（标牌）体育赛事，给予最高不超过10万元奖励，年度总额不超过50万元。</w:t>
            </w:r>
          </w:p>
          <w:p>
            <w:pPr>
              <w:pStyle w:val="2"/>
              <w:keepNext w:val="0"/>
              <w:keepLines w:val="0"/>
              <w:pageBreakBefore w:val="0"/>
              <w:widowControl w:val="0"/>
              <w:kinsoku/>
              <w:wordWrap/>
              <w:overflowPunct/>
              <w:topLinePunct w:val="0"/>
              <w:autoSpaceDE/>
              <w:autoSpaceDN/>
              <w:bidi w:val="0"/>
              <w:adjustRightInd/>
              <w:snapToGrid/>
              <w:rPr>
                <w:rFonts w:hint="eastAsia"/>
                <w:lang w:val="en-US" w:eastAsia="zh-CN"/>
              </w:rPr>
            </w:pPr>
            <w:r>
              <w:rPr>
                <w:rFonts w:hint="eastAsia" w:ascii="仿宋_GB2312" w:hAnsi="仿宋_GB2312" w:eastAsia="仿宋_GB2312" w:cs="仿宋_GB2312"/>
                <w:kern w:val="2"/>
                <w:sz w:val="28"/>
                <w:szCs w:val="24"/>
                <w:u w:val="none"/>
                <w:vertAlign w:val="baseline"/>
                <w:lang w:val="en-US" w:eastAsia="zh-CN" w:bidi="ar-SA"/>
              </w:rPr>
              <w:t>3.对引进篮球、足球、排球、网球、羽毛球、乒乓球、冰球、电子竞技等A级联赛主客场落户的，每赛季给予50万元补贴。</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6.加强自主赛事培育。深耕赛事市场开发、赛事推广和运作模式探索创新，积极打造龙口国际马拉松、云峰对决功夫争霸赛、蓬莱葡萄酒马拉松、长岛渔号马拉松、海阳国际马拉松、烟台帆船公开赛、金沙滩体育运动文化节、少儿足球邀请赛、和谐杯体育舞蹈大赛、烟台武术节等</w:t>
      </w:r>
      <w:r>
        <w:rPr>
          <w:rFonts w:hint="eastAsia" w:ascii="仿宋_GB2312" w:hAnsi="仿宋_GB2312" w:eastAsia="仿宋_GB2312" w:cs="仿宋_GB2312"/>
          <w:color w:val="auto"/>
          <w:sz w:val="32"/>
          <w:szCs w:val="32"/>
          <w:u w:val="none"/>
        </w:rPr>
        <w:t>10大具有烟台特色的原创性版权赛事（IP）</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kern w:val="0"/>
          <w:sz w:val="32"/>
          <w:szCs w:val="32"/>
          <w:lang w:val="zh-TW" w:eastAsia="zh-CN"/>
        </w:rPr>
        <w:t>重振“武术之乡”“田径之乡”“篮球之乡”品牌，</w:t>
      </w:r>
      <w:r>
        <w:rPr>
          <w:rFonts w:hint="eastAsia" w:ascii="仿宋_GB2312" w:hAnsi="仿宋_GB2312" w:eastAsia="仿宋_GB2312" w:cs="仿宋_GB2312"/>
          <w:color w:val="auto"/>
          <w:kern w:val="0"/>
          <w:sz w:val="32"/>
          <w:szCs w:val="32"/>
          <w:lang w:val="en-US" w:eastAsia="zh-CN"/>
        </w:rPr>
        <w:t>全域</w:t>
      </w:r>
      <w:r>
        <w:rPr>
          <w:rFonts w:hint="eastAsia" w:ascii="仿宋_GB2312" w:hAnsi="仿宋_GB2312" w:eastAsia="仿宋_GB2312" w:cs="仿宋_GB2312"/>
          <w:color w:val="auto"/>
          <w:kern w:val="0"/>
          <w:sz w:val="32"/>
          <w:szCs w:val="32"/>
          <w:lang w:val="zh-TW"/>
        </w:rPr>
        <w:t>开展“一区一品牌”“一镇一特色”</w:t>
      </w:r>
      <w:r>
        <w:rPr>
          <w:rFonts w:hint="eastAsia" w:ascii="仿宋_GB2312" w:hAnsi="仿宋_GB2312" w:eastAsia="仿宋_GB2312" w:cs="仿宋_GB2312"/>
          <w:color w:val="auto"/>
          <w:kern w:val="0"/>
          <w:sz w:val="32"/>
          <w:szCs w:val="32"/>
          <w:lang w:val="zh-TW" w:eastAsia="zh-CN"/>
        </w:rPr>
        <w:t>“一村一项目”</w:t>
      </w:r>
      <w:r>
        <w:rPr>
          <w:rFonts w:hint="eastAsia" w:ascii="仿宋_GB2312" w:hAnsi="仿宋_GB2312" w:eastAsia="仿宋_GB2312" w:cs="仿宋_GB2312"/>
          <w:color w:val="auto"/>
          <w:kern w:val="0"/>
          <w:sz w:val="32"/>
          <w:szCs w:val="32"/>
          <w:lang w:val="zh-TW"/>
        </w:rPr>
        <w:t>赛事品牌创建活动</w:t>
      </w:r>
      <w:r>
        <w:rPr>
          <w:rFonts w:hint="eastAsia" w:ascii="仿宋_GB2312" w:hAnsi="仿宋_GB2312" w:eastAsia="仿宋_GB2312" w:cs="仿宋_GB2312"/>
          <w:color w:val="auto"/>
          <w:kern w:val="0"/>
          <w:sz w:val="32"/>
          <w:szCs w:val="32"/>
          <w:lang w:val="zh-TW" w:eastAsia="zh-CN"/>
        </w:rPr>
        <w:t>，</w:t>
      </w:r>
      <w:r>
        <w:rPr>
          <w:rFonts w:hint="eastAsia" w:ascii="仿宋_GB2312" w:hAnsi="仿宋_GB2312" w:eastAsia="仿宋_GB2312" w:cs="仿宋_GB2312"/>
          <w:color w:val="auto"/>
          <w:sz w:val="32"/>
          <w:szCs w:val="32"/>
          <w:u w:val="none"/>
          <w:lang w:val="en-US" w:eastAsia="zh-CN"/>
        </w:rPr>
        <w:t>方便群众在家门口参加体育赛事</w:t>
      </w:r>
      <w:r>
        <w:rPr>
          <w:rFonts w:hint="eastAsia" w:ascii="仿宋_GB2312" w:hAnsi="仿宋_GB2312" w:eastAsia="仿宋_GB2312" w:cs="仿宋_GB2312"/>
          <w:color w:val="auto"/>
          <w:sz w:val="32"/>
          <w:szCs w:val="32"/>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eastAsia="仿宋_GB2312"/>
          <w:color w:val="auto"/>
          <w:sz w:val="32"/>
          <w:szCs w:val="32"/>
          <w:lang w:eastAsia="zh-CN"/>
        </w:rPr>
      </w:pPr>
      <w:r>
        <w:rPr>
          <w:rFonts w:hint="eastAsia" w:ascii="仿宋_GB2312" w:hAnsi="仿宋_GB2312" w:eastAsia="仿宋_GB2312" w:cs="仿宋_GB2312"/>
          <w:color w:val="auto"/>
          <w:sz w:val="32"/>
          <w:szCs w:val="32"/>
          <w:u w:val="none"/>
          <w:lang w:val="en-US" w:eastAsia="zh-CN"/>
        </w:rPr>
        <w:t>7.推动体育职业化发展。推动体育社会组织社会化、实体化发展，支持企业和社会力量参与体育职业化发展，提高足球、篮球、排球、网球、羽毛球、乒乓球、电竞等运动项目职业化发展水平，扶持一批具有较高竞技水平、较好经济效益和良好社会声誉的职业俱乐部，推动其完善法人治理结构、建立现代企业制度，争取</w:t>
      </w:r>
      <w:r>
        <w:rPr>
          <w:rFonts w:hint="eastAsia" w:ascii="仿宋_GB2312" w:eastAsia="仿宋_GB2312"/>
          <w:color w:val="auto"/>
          <w:sz w:val="32"/>
          <w:szCs w:val="32"/>
          <w:lang w:eastAsia="zh-CN"/>
        </w:rPr>
        <w:t>职业化赛事落地烟台。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楷体_GB2312" w:hAnsi="楷体_GB2312" w:eastAsia="楷体_GB2312" w:cs="楷体_GB2312"/>
          <w:color w:val="auto"/>
          <w:sz w:val="32"/>
          <w:szCs w:val="32"/>
          <w:u w:val="none"/>
          <w:lang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牵头单位：市体育局；责任单位：</w:t>
      </w:r>
      <w:r>
        <w:rPr>
          <w:rFonts w:hint="eastAsia" w:ascii="楷体_GB2312" w:hAnsi="楷体_GB2312" w:eastAsia="楷体_GB2312" w:cs="楷体_GB2312"/>
          <w:color w:val="auto"/>
          <w:sz w:val="32"/>
          <w:szCs w:val="32"/>
          <w:lang w:eastAsia="zh-CN"/>
        </w:rPr>
        <w:t>市农业农村局、</w:t>
      </w:r>
      <w:r>
        <w:rPr>
          <w:rFonts w:hint="eastAsia" w:ascii="楷体_GB2312" w:hAnsi="楷体_GB2312" w:eastAsia="楷体_GB2312" w:cs="楷体_GB2312"/>
          <w:color w:val="auto"/>
          <w:sz w:val="32"/>
          <w:szCs w:val="32"/>
        </w:rPr>
        <w:t>市</w:t>
      </w:r>
      <w:r>
        <w:rPr>
          <w:rFonts w:hint="eastAsia" w:ascii="楷体_GB2312" w:hAnsi="楷体_GB2312" w:eastAsia="楷体_GB2312" w:cs="楷体_GB2312"/>
          <w:color w:val="auto"/>
          <w:sz w:val="32"/>
          <w:szCs w:val="32"/>
          <w:lang w:eastAsia="zh-CN"/>
        </w:rPr>
        <w:t>商务局</w:t>
      </w:r>
      <w:r>
        <w:rPr>
          <w:rFonts w:hint="eastAsia" w:ascii="楷体_GB2312" w:hAnsi="楷体_GB2312" w:eastAsia="楷体_GB2312" w:cs="楷体_GB2312"/>
          <w:color w:val="auto"/>
          <w:sz w:val="32"/>
          <w:szCs w:val="32"/>
        </w:rPr>
        <w:t>、市市场监管局，</w:t>
      </w:r>
      <w:r>
        <w:rPr>
          <w:rFonts w:hint="eastAsia" w:ascii="楷体_GB2312" w:hAnsi="楷体_GB2312" w:eastAsia="楷体_GB2312" w:cs="楷体_GB2312"/>
          <w:color w:val="auto"/>
          <w:sz w:val="32"/>
          <w:szCs w:val="32"/>
          <w:lang w:eastAsia="zh-CN"/>
        </w:rPr>
        <w:t>各区市政府、管委）</w:t>
      </w:r>
    </w:p>
    <w:p>
      <w:pPr>
        <w:keepNext w:val="0"/>
        <w:keepLines w:val="0"/>
        <w:pageBreakBefore w:val="0"/>
        <w:widowControl w:val="0"/>
        <w:suppressLineNumbers w:val="0"/>
        <w:kinsoku/>
        <w:wordWrap/>
        <w:overflowPunct/>
        <w:topLinePunct w:val="0"/>
        <w:autoSpaceDE/>
        <w:autoSpaceDN/>
        <w:bidi w:val="0"/>
        <w:adjustRightInd/>
        <w:snapToGrid/>
        <w:spacing w:line="360" w:lineRule="auto"/>
        <w:ind w:firstLine="640" w:firstLineChars="200"/>
        <w:jc w:val="left"/>
        <w:rPr>
          <w:rFonts w:hint="eastAsia" w:ascii="仿宋_GB2312" w:hAnsi="仿宋_GB2312" w:eastAsia="仿宋_GB2312" w:cs="仿宋_GB2312"/>
          <w:color w:val="auto"/>
          <w:sz w:val="32"/>
          <w:szCs w:val="32"/>
          <w:u w:val="none"/>
          <w:lang w:eastAsia="zh-CN"/>
        </w:rPr>
      </w:pPr>
      <w:r>
        <w:rPr>
          <w:rFonts w:hint="eastAsia" w:ascii="楷体_GB2312" w:hAnsi="楷体_GB2312" w:eastAsia="楷体_GB2312" w:cs="楷体_GB2312"/>
          <w:color w:val="auto"/>
          <w:kern w:val="2"/>
          <w:sz w:val="32"/>
          <w:szCs w:val="32"/>
          <w:u w:val="none"/>
          <w:lang w:val="en-US" w:eastAsia="zh-CN" w:bidi="ar-SA"/>
        </w:rPr>
        <w:t>（三）加快发展体育基地经济。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kern w:val="2"/>
          <w:sz w:val="32"/>
          <w:szCs w:val="32"/>
          <w:u w:val="none"/>
          <w:lang w:val="en-US" w:eastAsia="zh-CN" w:bidi="ar-SA"/>
        </w:rPr>
        <w:t>8.做大产业基地。</w:t>
      </w:r>
      <w:r>
        <w:rPr>
          <w:rFonts w:hint="eastAsia" w:ascii="仿宋_GB2312" w:hAnsi="仿宋_GB2312" w:eastAsia="仿宋_GB2312" w:cs="仿宋_GB2312"/>
          <w:color w:val="auto"/>
          <w:sz w:val="32"/>
          <w:szCs w:val="32"/>
          <w:u w:val="none"/>
          <w:lang w:val="en-US" w:eastAsia="zh-CN"/>
        </w:rPr>
        <w:t>拓展市</w:t>
      </w:r>
      <w:r>
        <w:rPr>
          <w:rFonts w:hint="eastAsia" w:ascii="仿宋_GB2312" w:hAnsi="仿宋_GB2312" w:eastAsia="仿宋_GB2312" w:cs="仿宋_GB2312"/>
          <w:color w:val="auto"/>
          <w:sz w:val="32"/>
          <w:szCs w:val="32"/>
          <w:u w:val="none"/>
          <w:lang w:eastAsia="zh-CN"/>
        </w:rPr>
        <w:t>体育公园新业态，打造成集训练、竞赛、健身、休闲、游娱购为一体的体育综合体，</w:t>
      </w:r>
      <w:r>
        <w:rPr>
          <w:rFonts w:hint="eastAsia" w:ascii="仿宋_GB2312" w:hAnsi="仿宋_GB2312" w:eastAsia="仿宋_GB2312" w:cs="仿宋_GB2312"/>
          <w:color w:val="auto"/>
          <w:sz w:val="32"/>
          <w:szCs w:val="32"/>
          <w:u w:val="none"/>
          <w:lang w:val="en-US" w:eastAsia="zh-CN"/>
        </w:rPr>
        <w:t>差异化建设</w:t>
      </w:r>
      <w:r>
        <w:rPr>
          <w:rFonts w:hint="eastAsia" w:ascii="仿宋_GB2312" w:hAnsi="仿宋_GB2312" w:eastAsia="仿宋_GB2312" w:cs="仿宋_GB2312"/>
          <w:color w:val="auto"/>
          <w:kern w:val="2"/>
          <w:sz w:val="32"/>
          <w:szCs w:val="32"/>
          <w:u w:val="none"/>
          <w:lang w:val="en-US" w:eastAsia="zh-CN" w:bidi="ar-SA"/>
        </w:rPr>
        <w:t>蓬莱体育产业基地、莱州足球产业基地、八角湾国际体育产业基地、招远自行车骑训比赛基地、黄渤海新区宏范体育文化产业园、</w:t>
      </w:r>
      <w:r>
        <w:rPr>
          <w:rFonts w:hint="eastAsia" w:ascii="仿宋_GB2312" w:hAnsi="仿宋_GB2312" w:eastAsia="仿宋_GB2312" w:cs="仿宋_GB2312"/>
          <w:color w:val="auto"/>
          <w:kern w:val="0"/>
          <w:sz w:val="32"/>
          <w:szCs w:val="32"/>
        </w:rPr>
        <w:t>长岛生态体育旅游示范区</w:t>
      </w:r>
      <w:r>
        <w:rPr>
          <w:rFonts w:hint="eastAsia" w:ascii="仿宋_GB2312" w:hAnsi="仿宋_GB2312" w:eastAsia="仿宋_GB2312" w:cs="仿宋_GB2312"/>
          <w:color w:val="auto"/>
          <w:kern w:val="0"/>
          <w:sz w:val="32"/>
          <w:szCs w:val="32"/>
          <w:lang w:eastAsia="zh-CN"/>
        </w:rPr>
        <w:t>等</w:t>
      </w:r>
      <w:r>
        <w:rPr>
          <w:rFonts w:hint="eastAsia" w:ascii="仿宋_GB2312" w:hAnsi="仿宋_GB2312" w:eastAsia="仿宋_GB2312" w:cs="仿宋_GB2312"/>
          <w:color w:val="auto"/>
          <w:kern w:val="0"/>
          <w:sz w:val="32"/>
          <w:szCs w:val="32"/>
          <w:lang w:val="en-US" w:eastAsia="zh-CN"/>
        </w:rPr>
        <w:t>一批体育自主产业基地，大力发展体育基地（园区）经济。到2025年，各区市立足区域优势和特色，至少打造一处体育产业基地。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9.做强产业链条。</w:t>
      </w:r>
      <w:r>
        <w:rPr>
          <w:rFonts w:hint="eastAsia" w:ascii="仿宋_GB2312" w:hAnsi="仿宋_GB2312" w:eastAsia="仿宋_GB2312" w:cs="仿宋_GB2312"/>
          <w:color w:val="000000"/>
          <w:kern w:val="2"/>
          <w:sz w:val="32"/>
          <w:szCs w:val="32"/>
          <w:u w:val="none"/>
          <w:lang w:val="en-US" w:eastAsia="zh-CN" w:bidi="ar-SA"/>
        </w:rPr>
        <w:t>按照“一基地、一规划、一产业链”原则，促进</w:t>
      </w:r>
      <w:r>
        <w:rPr>
          <w:rFonts w:hint="eastAsia" w:ascii="仿宋_GB2312" w:hAnsi="仿宋_GB2312" w:eastAsia="仿宋_GB2312" w:cs="仿宋_GB2312"/>
          <w:color w:val="auto"/>
          <w:kern w:val="2"/>
          <w:sz w:val="32"/>
          <w:szCs w:val="32"/>
          <w:u w:val="none"/>
          <w:lang w:val="en-US" w:eastAsia="zh-CN" w:bidi="ar-SA"/>
        </w:rPr>
        <w:t>竞赛表演、体育培训、健身休闲、体育会展、用品制造等多业态深度融合，培育“基地+服务+制造”的户外产业链条。加快培育</w:t>
      </w:r>
      <w:r>
        <w:rPr>
          <w:rFonts w:hint="eastAsia" w:ascii="仿宋_GB2312" w:hAnsi="方正仿宋_GB2312" w:eastAsia="仿宋_GB2312" w:cs="方正仿宋_GB2312"/>
          <w:color w:val="auto"/>
          <w:sz w:val="32"/>
          <w:szCs w:val="32"/>
        </w:rPr>
        <w:t>中国棒球服装及装备研发设计生产基地</w:t>
      </w:r>
      <w:r>
        <w:rPr>
          <w:rFonts w:hint="eastAsia" w:ascii="仿宋_GB2312" w:hAnsi="方正仿宋_GB2312" w:eastAsia="仿宋_GB2312" w:cs="方正仿宋_GB2312"/>
          <w:color w:val="auto"/>
          <w:sz w:val="32"/>
          <w:szCs w:val="32"/>
          <w:lang w:eastAsia="zh-CN"/>
        </w:rPr>
        <w:t>、</w:t>
      </w:r>
      <w:r>
        <w:rPr>
          <w:rFonts w:hint="eastAsia" w:ascii="仿宋_GB2312" w:hAnsi="方正仿宋_GB2312" w:eastAsia="仿宋_GB2312" w:cs="方正仿宋_GB2312"/>
          <w:color w:val="auto"/>
          <w:sz w:val="32"/>
          <w:szCs w:val="32"/>
        </w:rPr>
        <w:t>山东冰雪运动中心</w:t>
      </w:r>
      <w:r>
        <w:rPr>
          <w:rFonts w:hint="eastAsia" w:ascii="仿宋_GB2312" w:hAnsi="方正仿宋_GB2312" w:eastAsia="仿宋_GB2312" w:cs="方正仿宋_GB2312"/>
          <w:color w:val="auto"/>
          <w:sz w:val="32"/>
          <w:szCs w:val="32"/>
          <w:lang w:eastAsia="zh-CN"/>
        </w:rPr>
        <w:t>、山东省（烟台）帆船帆板训练基地、</w:t>
      </w:r>
      <w:r>
        <w:rPr>
          <w:rFonts w:hint="eastAsia" w:ascii="仿宋_GB2312" w:hAnsi="仿宋_GB2312" w:eastAsia="仿宋_GB2312" w:cs="仿宋_GB2312"/>
          <w:color w:val="auto"/>
          <w:kern w:val="2"/>
          <w:sz w:val="32"/>
          <w:szCs w:val="32"/>
          <w:u w:val="none"/>
          <w:lang w:val="en-US" w:eastAsia="zh-CN" w:bidi="ar-SA"/>
        </w:rPr>
        <w:t>中传文化电竞产业基地等一批创新水平高、品牌影响大、辐射带动强、具有国际竞争力的领军体育企业。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牵头单位：市体育局；责任单位：市发展改革委、</w:t>
      </w:r>
      <w:r>
        <w:rPr>
          <w:rFonts w:hint="eastAsia" w:ascii="楷体_GB2312" w:hAnsi="楷体_GB2312" w:eastAsia="楷体_GB2312" w:cs="楷体_GB2312"/>
          <w:color w:val="auto"/>
          <w:sz w:val="32"/>
          <w:szCs w:val="32"/>
          <w:lang w:eastAsia="zh-CN"/>
        </w:rPr>
        <w:t>市商务局</w:t>
      </w:r>
      <w:r>
        <w:rPr>
          <w:rFonts w:hint="eastAsia" w:ascii="楷体_GB2312" w:hAnsi="楷体_GB2312" w:eastAsia="楷体_GB2312" w:cs="楷体_GB2312"/>
          <w:color w:val="auto"/>
          <w:sz w:val="32"/>
          <w:szCs w:val="32"/>
        </w:rPr>
        <w:t>、市市场监管局，</w:t>
      </w:r>
      <w:r>
        <w:rPr>
          <w:rFonts w:hint="eastAsia" w:ascii="楷体_GB2312" w:hAnsi="楷体_GB2312" w:eastAsia="楷体_GB2312" w:cs="楷体_GB2312"/>
          <w:color w:val="auto"/>
          <w:sz w:val="32"/>
          <w:szCs w:val="32"/>
          <w:lang w:eastAsia="zh-CN"/>
        </w:rPr>
        <w:t>各区市政府、管委）</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楷体_GB2312" w:hAnsi="楷体_GB2312" w:eastAsia="楷体_GB2312" w:cs="楷体_GB2312"/>
          <w:color w:val="auto"/>
          <w:kern w:val="2"/>
          <w:sz w:val="32"/>
          <w:szCs w:val="32"/>
          <w:u w:val="none"/>
          <w:lang w:val="en-US" w:eastAsia="zh-CN" w:bidi="ar-SA"/>
        </w:rPr>
      </w:pPr>
      <w:r>
        <w:rPr>
          <w:rFonts w:hint="eastAsia" w:ascii="楷体_GB2312" w:hAnsi="楷体_GB2312" w:eastAsia="楷体_GB2312" w:cs="楷体_GB2312"/>
          <w:color w:val="auto"/>
          <w:kern w:val="2"/>
          <w:sz w:val="32"/>
          <w:szCs w:val="32"/>
          <w:u w:val="none"/>
          <w:lang w:val="en-US" w:eastAsia="zh-CN" w:bidi="ar-SA"/>
        </w:rPr>
        <w:t>（四）加快发展体育制造产业。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default"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sz w:val="32"/>
          <w:szCs w:val="32"/>
          <w:u w:val="none"/>
          <w:lang w:val="en-US" w:eastAsia="zh-CN"/>
        </w:rPr>
        <w:t>10.骨干企业示范带动</w:t>
      </w:r>
      <w:r>
        <w:rPr>
          <w:rFonts w:hint="eastAsia" w:ascii="仿宋_GB2312" w:hAnsi="仿宋_GB2312" w:eastAsia="仿宋_GB2312" w:cs="仿宋_GB2312"/>
          <w:i w:val="0"/>
          <w:caps w:val="0"/>
          <w:color w:val="000000"/>
          <w:spacing w:val="0"/>
          <w:sz w:val="32"/>
          <w:szCs w:val="32"/>
          <w:u w:val="none"/>
          <w:shd w:val="clear" w:color="auto" w:fill="FFFFFF"/>
        </w:rPr>
        <w:t>。</w:t>
      </w:r>
      <w:r>
        <w:rPr>
          <w:rFonts w:hint="eastAsia" w:ascii="仿宋_GB2312" w:hAnsi="仿宋_GB2312" w:eastAsia="仿宋_GB2312" w:cs="仿宋_GB2312"/>
          <w:i w:val="0"/>
          <w:caps w:val="0"/>
          <w:color w:val="000000"/>
          <w:spacing w:val="0"/>
          <w:sz w:val="32"/>
          <w:szCs w:val="32"/>
          <w:u w:val="none"/>
          <w:shd w:val="clear" w:color="auto" w:fill="FFFFFF"/>
          <w:lang w:val="en-US" w:eastAsia="zh-CN"/>
        </w:rPr>
        <w:t>聚焦“9+N”制造业集聚培育工程，</w:t>
      </w:r>
      <w:r>
        <w:rPr>
          <w:rFonts w:hint="eastAsia" w:ascii="仿宋_GB2312" w:hAnsi="仿宋_GB2312" w:eastAsia="仿宋_GB2312" w:cs="仿宋_GB2312"/>
          <w:i w:val="0"/>
          <w:caps w:val="0"/>
          <w:color w:val="000000"/>
          <w:spacing w:val="0"/>
          <w:sz w:val="32"/>
          <w:szCs w:val="32"/>
          <w:u w:val="none"/>
          <w:shd w:val="clear" w:color="auto" w:fill="FFFFFF"/>
        </w:rPr>
        <w:t>坚持高端化、智能化、绿色化、集约化发展方向，</w:t>
      </w:r>
      <w:r>
        <w:rPr>
          <w:rFonts w:hint="eastAsia" w:ascii="仿宋_GB2312" w:hAnsi="仿宋_GB2312" w:eastAsia="仿宋_GB2312" w:cs="仿宋_GB2312"/>
          <w:i w:val="0"/>
          <w:caps w:val="0"/>
          <w:color w:val="000000"/>
          <w:spacing w:val="0"/>
          <w:sz w:val="32"/>
          <w:szCs w:val="32"/>
          <w:u w:val="none"/>
          <w:shd w:val="clear" w:color="auto" w:fill="FFFFFF"/>
          <w:lang w:val="en-US" w:eastAsia="zh-CN"/>
        </w:rPr>
        <w:t>鼓励和支持骨干龙头企业先行打样，</w:t>
      </w:r>
      <w:r>
        <w:rPr>
          <w:rFonts w:hint="eastAsia" w:ascii="仿宋_GB2312" w:hAnsi="仿宋_GB2312" w:eastAsia="仿宋_GB2312" w:cs="仿宋_GB2312"/>
          <w:i w:val="0"/>
          <w:caps w:val="0"/>
          <w:color w:val="000000"/>
          <w:spacing w:val="0"/>
          <w:sz w:val="32"/>
          <w:szCs w:val="32"/>
          <w:u w:val="none"/>
          <w:shd w:val="clear" w:color="auto" w:fill="FFFFFF"/>
        </w:rPr>
        <w:t>通过互联网、会展等平台</w:t>
      </w:r>
      <w:r>
        <w:rPr>
          <w:rFonts w:hint="eastAsia" w:ascii="仿宋_GB2312" w:hAnsi="仿宋_GB2312" w:eastAsia="仿宋_GB2312" w:cs="仿宋_GB2312"/>
          <w:i w:val="0"/>
          <w:caps w:val="0"/>
          <w:color w:val="000000"/>
          <w:spacing w:val="0"/>
          <w:sz w:val="32"/>
          <w:szCs w:val="32"/>
          <w:u w:val="none"/>
          <w:shd w:val="clear" w:color="auto" w:fill="FFFFFF"/>
          <w:lang w:val="en-US"/>
        </w:rPr>
        <w:t>“</w:t>
      </w:r>
      <w:r>
        <w:rPr>
          <w:rFonts w:hint="eastAsia" w:ascii="仿宋_GB2312" w:hAnsi="仿宋_GB2312" w:eastAsia="仿宋_GB2312" w:cs="仿宋_GB2312"/>
          <w:i w:val="0"/>
          <w:caps w:val="0"/>
          <w:color w:val="000000"/>
          <w:spacing w:val="0"/>
          <w:sz w:val="32"/>
          <w:szCs w:val="32"/>
          <w:u w:val="none"/>
          <w:shd w:val="clear" w:color="auto" w:fill="FFFFFF"/>
        </w:rPr>
        <w:t>走出去</w:t>
      </w:r>
      <w:r>
        <w:rPr>
          <w:rFonts w:hint="eastAsia" w:ascii="仿宋_GB2312" w:hAnsi="仿宋_GB2312" w:eastAsia="仿宋_GB2312" w:cs="仿宋_GB2312"/>
          <w:i w:val="0"/>
          <w:caps w:val="0"/>
          <w:color w:val="000000"/>
          <w:spacing w:val="0"/>
          <w:sz w:val="32"/>
          <w:szCs w:val="32"/>
          <w:u w:val="none"/>
          <w:shd w:val="clear" w:color="auto" w:fill="FFFFFF"/>
          <w:lang w:val="en-US"/>
        </w:rPr>
        <w:t>”</w:t>
      </w:r>
      <w:r>
        <w:rPr>
          <w:rFonts w:hint="eastAsia" w:ascii="仿宋_GB2312" w:hAnsi="仿宋_GB2312" w:eastAsia="仿宋_GB2312" w:cs="仿宋_GB2312"/>
          <w:i w:val="0"/>
          <w:caps w:val="0"/>
          <w:color w:val="000000"/>
          <w:spacing w:val="0"/>
          <w:sz w:val="32"/>
          <w:szCs w:val="32"/>
          <w:u w:val="none"/>
          <w:shd w:val="clear" w:color="auto" w:fill="FFFFFF"/>
        </w:rPr>
        <w:t>开拓</w:t>
      </w:r>
      <w:r>
        <w:rPr>
          <w:rFonts w:hint="eastAsia" w:ascii="仿宋_GB2312" w:hAnsi="仿宋_GB2312" w:eastAsia="仿宋_GB2312" w:cs="仿宋_GB2312"/>
          <w:i w:val="0"/>
          <w:caps w:val="0"/>
          <w:color w:val="000000"/>
          <w:spacing w:val="0"/>
          <w:sz w:val="32"/>
          <w:szCs w:val="32"/>
          <w:u w:val="none"/>
          <w:shd w:val="clear" w:color="auto" w:fill="FFFFFF"/>
          <w:lang w:eastAsia="zh-CN"/>
        </w:rPr>
        <w:t>国内外</w:t>
      </w:r>
      <w:r>
        <w:rPr>
          <w:rFonts w:hint="eastAsia" w:ascii="仿宋_GB2312" w:hAnsi="仿宋_GB2312" w:eastAsia="仿宋_GB2312" w:cs="仿宋_GB2312"/>
          <w:i w:val="0"/>
          <w:caps w:val="0"/>
          <w:color w:val="000000"/>
          <w:spacing w:val="0"/>
          <w:sz w:val="32"/>
          <w:szCs w:val="32"/>
          <w:u w:val="none"/>
          <w:shd w:val="clear" w:color="auto" w:fill="FFFFFF"/>
        </w:rPr>
        <w:t>市场</w:t>
      </w:r>
      <w:r>
        <w:rPr>
          <w:rFonts w:hint="eastAsia" w:ascii="仿宋_GB2312" w:hAnsi="仿宋_GB2312" w:eastAsia="仿宋_GB2312" w:cs="仿宋_GB2312"/>
          <w:i w:val="0"/>
          <w:caps w:val="0"/>
          <w:color w:val="000000"/>
          <w:spacing w:val="0"/>
          <w:sz w:val="32"/>
          <w:szCs w:val="32"/>
          <w:u w:val="none"/>
          <w:shd w:val="clear" w:color="auto" w:fill="FFFFFF"/>
          <w:lang w:val="en-US" w:eastAsia="zh-CN"/>
        </w:rPr>
        <w:t>，</w:t>
      </w:r>
      <w:r>
        <w:rPr>
          <w:rFonts w:hint="eastAsia" w:ascii="仿宋_GB2312" w:hAnsi="仿宋_GB2312" w:eastAsia="仿宋_GB2312" w:cs="仿宋_GB2312"/>
          <w:i w:val="0"/>
          <w:caps w:val="0"/>
          <w:color w:val="000000"/>
          <w:spacing w:val="0"/>
          <w:sz w:val="32"/>
          <w:szCs w:val="32"/>
          <w:u w:val="none"/>
          <w:shd w:val="clear" w:color="auto" w:fill="FFFFFF"/>
        </w:rPr>
        <w:t>打造</w:t>
      </w:r>
      <w:r>
        <w:rPr>
          <w:rFonts w:hint="eastAsia" w:ascii="仿宋_GB2312" w:hAnsi="仿宋_GB2312" w:eastAsia="仿宋_GB2312" w:cs="仿宋_GB2312"/>
          <w:i w:val="0"/>
          <w:caps w:val="0"/>
          <w:color w:val="000000"/>
          <w:spacing w:val="0"/>
          <w:sz w:val="32"/>
          <w:szCs w:val="32"/>
          <w:u w:val="none"/>
          <w:shd w:val="clear" w:color="auto" w:fill="FFFFFF"/>
          <w:lang w:eastAsia="zh-CN"/>
        </w:rPr>
        <w:t>跨区域、</w:t>
      </w:r>
      <w:r>
        <w:rPr>
          <w:rFonts w:hint="eastAsia" w:ascii="仿宋_GB2312" w:hAnsi="仿宋_GB2312" w:eastAsia="仿宋_GB2312" w:cs="仿宋_GB2312"/>
          <w:i w:val="0"/>
          <w:caps w:val="0"/>
          <w:color w:val="000000"/>
          <w:spacing w:val="0"/>
          <w:sz w:val="32"/>
          <w:szCs w:val="32"/>
          <w:u w:val="none"/>
          <w:shd w:val="clear" w:color="auto" w:fill="FFFFFF"/>
        </w:rPr>
        <w:t>跨境产业链</w:t>
      </w:r>
      <w:r>
        <w:rPr>
          <w:rFonts w:hint="eastAsia" w:ascii="仿宋_GB2312" w:hAnsi="仿宋_GB2312" w:eastAsia="仿宋_GB2312" w:cs="仿宋_GB2312"/>
          <w:i w:val="0"/>
          <w:caps w:val="0"/>
          <w:color w:val="000000"/>
          <w:spacing w:val="0"/>
          <w:sz w:val="32"/>
          <w:szCs w:val="32"/>
          <w:u w:val="none"/>
          <w:shd w:val="clear" w:color="auto" w:fill="FFFFFF"/>
          <w:lang w:eastAsia="zh-CN"/>
        </w:rPr>
        <w:t>和</w:t>
      </w:r>
      <w:r>
        <w:rPr>
          <w:rFonts w:hint="eastAsia" w:ascii="仿宋_GB2312" w:hAnsi="仿宋_GB2312" w:eastAsia="仿宋_GB2312" w:cs="仿宋_GB2312"/>
          <w:i w:val="0"/>
          <w:caps w:val="0"/>
          <w:color w:val="000000"/>
          <w:spacing w:val="0"/>
          <w:sz w:val="32"/>
          <w:szCs w:val="32"/>
          <w:u w:val="none"/>
          <w:shd w:val="clear" w:color="auto" w:fill="FFFFFF"/>
        </w:rPr>
        <w:t>服务链</w:t>
      </w:r>
      <w:r>
        <w:rPr>
          <w:rFonts w:hint="eastAsia" w:ascii="仿宋_GB2312" w:hAnsi="仿宋_GB2312" w:eastAsia="仿宋_GB2312" w:cs="仿宋_GB2312"/>
          <w:i w:val="0"/>
          <w:caps w:val="0"/>
          <w:color w:val="000000"/>
          <w:spacing w:val="0"/>
          <w:sz w:val="32"/>
          <w:szCs w:val="32"/>
          <w:u w:val="none"/>
          <w:shd w:val="clear" w:color="auto" w:fill="FFFFFF"/>
          <w:lang w:eastAsia="zh-CN"/>
        </w:rPr>
        <w:t>。</w:t>
      </w:r>
      <w:r>
        <w:rPr>
          <w:rFonts w:hint="eastAsia" w:ascii="仿宋_GB2312" w:hAnsi="仿宋_GB2312" w:eastAsia="仿宋_GB2312" w:cs="仿宋_GB2312"/>
          <w:color w:val="auto"/>
          <w:kern w:val="2"/>
          <w:sz w:val="32"/>
          <w:szCs w:val="32"/>
          <w:u w:val="none"/>
          <w:lang w:val="en-US" w:eastAsia="zh-CN" w:bidi="ar-SA"/>
        </w:rPr>
        <w:t>支持龙头体育企业向上游设计、研发和下游终端产品等环节延伸，拓展设计、研发、品牌等价值链高端环节，大力发展竞技体育器材装备制造、大众健身器械制造、海上运动器材装备制造（帆船、游艇）、体育休闲娱乐用具及配套装备制造，培育一批居于行业领先水平的体育制造业集群，打造一批具有较大影响力的烟台体育制造品牌。</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eastAsia="仿宋_GB2312"/>
          <w:color w:val="auto"/>
          <w:sz w:val="32"/>
          <w:szCs w:val="32"/>
          <w:u w:val="none"/>
          <w:lang w:val="en-US" w:eastAsia="zh-CN"/>
        </w:rPr>
        <w:t>11.发展体育智能制造。大力开发科技含量高、拥有自主知识产权的产品，促进体育新材料研发与应用，</w:t>
      </w:r>
      <w:r>
        <w:rPr>
          <w:rFonts w:hint="eastAsia" w:ascii="仿宋_GB2312" w:hAnsi="仿宋_GB2312" w:eastAsia="仿宋_GB2312" w:cs="仿宋_GB2312"/>
          <w:color w:val="auto"/>
          <w:sz w:val="32"/>
          <w:szCs w:val="32"/>
          <w:u w:val="none"/>
        </w:rPr>
        <w:t>支持企业加快人工智能、大数据、5G等新技术应用，支持可穿戴运动设备、智能运动装备、冰雪装备器材、家庭小型健身器材的研发与制造</w:t>
      </w:r>
      <w:r>
        <w:rPr>
          <w:rFonts w:hint="eastAsia" w:ascii="仿宋_GB2312" w:hAnsi="仿宋_GB2312" w:eastAsia="仿宋_GB2312" w:cs="仿宋_GB2312"/>
          <w:color w:val="auto"/>
          <w:sz w:val="32"/>
          <w:szCs w:val="32"/>
          <w:u w:val="none"/>
          <w:lang w:eastAsia="zh-CN"/>
        </w:rPr>
        <w:t>，</w:t>
      </w:r>
      <w:r>
        <w:rPr>
          <w:rFonts w:hint="eastAsia" w:ascii="仿宋_GB2312" w:eastAsia="仿宋_GB2312"/>
          <w:color w:val="auto"/>
          <w:sz w:val="32"/>
          <w:szCs w:val="32"/>
          <w:u w:val="none"/>
        </w:rPr>
        <w:t>提升产品质量和市场竞争力</w:t>
      </w:r>
      <w:r>
        <w:rPr>
          <w:rFonts w:hint="eastAsia" w:ascii="仿宋_GB2312" w:hAnsi="仿宋_GB2312" w:eastAsia="仿宋_GB2312" w:cs="仿宋_GB2312"/>
          <w:color w:val="auto"/>
          <w:sz w:val="32"/>
          <w:szCs w:val="32"/>
          <w:u w:val="none"/>
          <w:lang w:eastAsia="zh-CN"/>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12.加大企业招引力度</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高标准办好</w:t>
      </w:r>
      <w:r>
        <w:rPr>
          <w:rFonts w:hint="eastAsia" w:ascii="仿宋_GB2312" w:hAnsi="仿宋_GB2312" w:eastAsia="仿宋_GB2312" w:cs="仿宋_GB2312"/>
          <w:color w:val="auto"/>
          <w:sz w:val="32"/>
          <w:szCs w:val="32"/>
          <w:u w:val="none"/>
          <w:lang w:eastAsia="zh-CN"/>
        </w:rPr>
        <w:t>“2023山东·黄渤海（烟台）体育产业消费博览会”，</w:t>
      </w:r>
      <w:r>
        <w:rPr>
          <w:rFonts w:hint="eastAsia" w:ascii="仿宋_GB2312" w:hAnsi="仿宋_GB2312" w:eastAsia="仿宋_GB2312" w:cs="仿宋_GB2312"/>
          <w:color w:val="auto"/>
          <w:sz w:val="32"/>
          <w:szCs w:val="32"/>
          <w:u w:val="none"/>
          <w:lang w:val="en-US" w:eastAsia="zh-CN"/>
        </w:rPr>
        <w:t>搭建体育产业招商引资平台，推进黄渤海经济圈体育运动、消费、产业的立体联动以及体育领域资源的供需对接，积极招引国内外体育产业龙头企业、重点产业链“链主”企业及配套企业。到2025年，争取落地2-3个产业链关键环节、投资规模大、发展前景好的产业项目，</w:t>
      </w:r>
      <w:r>
        <w:rPr>
          <w:rFonts w:hint="eastAsia" w:ascii="仿宋_GB2312" w:hAnsi="仿宋_GB2312" w:eastAsia="仿宋_GB2312" w:cs="仿宋_GB2312"/>
          <w:color w:val="auto"/>
          <w:kern w:val="2"/>
          <w:sz w:val="32"/>
          <w:szCs w:val="32"/>
          <w:u w:val="none"/>
          <w:lang w:val="en-US" w:eastAsia="zh-CN" w:bidi="ar-SA"/>
        </w:rPr>
        <w:t>吸引一批品牌研发及区域性营销中心进驻</w:t>
      </w:r>
      <w:r>
        <w:rPr>
          <w:rFonts w:hint="eastAsia" w:ascii="仿宋_GB2312" w:hAnsi="仿宋_GB2312" w:eastAsia="仿宋_GB2312" w:cs="仿宋_GB2312"/>
          <w:color w:val="auto"/>
          <w:sz w:val="32"/>
          <w:szCs w:val="32"/>
          <w:u w:val="none"/>
          <w:lang w:val="en-US" w:eastAsia="zh-CN"/>
        </w:rPr>
        <w:t>，支持黄渤海新区、芝罘区、莱山区等核心片区率先突破发展</w:t>
      </w:r>
      <w:r>
        <w:rPr>
          <w:rFonts w:hint="eastAsia" w:ascii="仿宋_GB2312" w:hAnsi="仿宋_GB2312" w:eastAsia="仿宋_GB2312" w:cs="仿宋_GB2312"/>
          <w:color w:val="auto"/>
          <w:kern w:val="2"/>
          <w:sz w:val="32"/>
          <w:szCs w:val="32"/>
          <w:u w:val="none"/>
          <w:lang w:val="en-US" w:eastAsia="zh-CN" w:bidi="ar-SA"/>
        </w:rPr>
        <w:t>，</w:t>
      </w:r>
      <w:r>
        <w:rPr>
          <w:rFonts w:hint="eastAsia" w:ascii="仿宋_GB2312" w:hAnsi="仿宋_GB2312" w:eastAsia="仿宋_GB2312" w:cs="仿宋_GB2312"/>
          <w:color w:val="auto"/>
          <w:sz w:val="32"/>
          <w:szCs w:val="32"/>
          <w:u w:val="none"/>
          <w:lang w:val="en-US" w:eastAsia="zh-CN"/>
        </w:rPr>
        <w:t>打造体育用</w:t>
      </w:r>
      <w:r>
        <w:rPr>
          <w:rFonts w:hint="eastAsia" w:ascii="仿宋_GB2312" w:hAnsi="仿宋_GB2312" w:eastAsia="仿宋_GB2312" w:cs="仿宋_GB2312"/>
          <w:color w:val="auto"/>
          <w:sz w:val="32"/>
          <w:szCs w:val="32"/>
          <w:u w:val="none"/>
        </w:rPr>
        <w:t>品特色街区。</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楷体_GB2312" w:hAnsi="楷体_GB2312" w:eastAsia="楷体_GB2312" w:cs="楷体_GB2312"/>
          <w:color w:val="auto"/>
          <w:kern w:val="2"/>
          <w:sz w:val="32"/>
          <w:szCs w:val="32"/>
          <w:u w:val="none"/>
          <w:lang w:val="en-US" w:eastAsia="zh-CN" w:bidi="ar-SA"/>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牵头单位：市体育局；责任单位：市发展改革委、市工业和信息化局、市市场监管局</w:t>
      </w:r>
      <w:r>
        <w:rPr>
          <w:rFonts w:hint="eastAsia" w:ascii="楷体_GB2312" w:hAnsi="楷体_GB2312" w:eastAsia="楷体_GB2312" w:cs="楷体_GB2312"/>
          <w:color w:val="auto"/>
          <w:sz w:val="32"/>
          <w:szCs w:val="32"/>
          <w:u w:val="none"/>
          <w:lang w:eastAsia="zh-CN"/>
        </w:rPr>
        <w:t>、市大数据局</w:t>
      </w:r>
      <w:r>
        <w:rPr>
          <w:rFonts w:hint="eastAsia" w:ascii="楷体_GB2312" w:hAnsi="楷体_GB2312" w:eastAsia="楷体_GB2312" w:cs="楷体_GB2312"/>
          <w:color w:val="auto"/>
          <w:sz w:val="32"/>
          <w:szCs w:val="32"/>
          <w:u w:val="none"/>
        </w:rPr>
        <w:t>，</w:t>
      </w:r>
      <w:r>
        <w:rPr>
          <w:rFonts w:hint="eastAsia" w:ascii="楷体_GB2312" w:hAnsi="楷体_GB2312" w:eastAsia="楷体_GB2312" w:cs="楷体_GB2312"/>
          <w:color w:val="auto"/>
          <w:sz w:val="32"/>
          <w:szCs w:val="32"/>
          <w:u w:val="none"/>
          <w:lang w:eastAsia="zh-CN"/>
        </w:rPr>
        <w:t>各区市政府、管委）</w:t>
      </w:r>
    </w:p>
    <w:p>
      <w:pPr>
        <w:pStyle w:val="14"/>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楷体_GB2312" w:hAnsi="楷体_GB2312" w:eastAsia="楷体_GB2312" w:cs="楷体_GB2312"/>
          <w:color w:val="auto"/>
          <w:kern w:val="2"/>
          <w:sz w:val="32"/>
          <w:szCs w:val="32"/>
          <w:u w:val="none"/>
          <w:lang w:val="en-US" w:eastAsia="zh-CN" w:bidi="ar-SA"/>
        </w:rPr>
      </w:pPr>
      <w:r>
        <w:rPr>
          <w:rFonts w:hint="eastAsia" w:ascii="楷体_GB2312" w:hAnsi="楷体_GB2312" w:eastAsia="楷体_GB2312" w:cs="楷体_GB2312"/>
          <w:color w:val="auto"/>
          <w:kern w:val="2"/>
          <w:sz w:val="32"/>
          <w:szCs w:val="32"/>
          <w:u w:val="none"/>
          <w:lang w:val="en-US" w:eastAsia="zh-CN" w:bidi="ar-SA"/>
        </w:rPr>
        <w:t>（五）加快发展体育培训产业。</w:t>
      </w:r>
    </w:p>
    <w:p>
      <w:pPr>
        <w:pStyle w:val="14"/>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color w:val="auto"/>
          <w:sz w:val="32"/>
          <w:szCs w:val="32"/>
          <w:u w:val="none"/>
          <w:lang w:eastAsia="zh-CN"/>
        </w:rPr>
      </w:pPr>
      <w:r>
        <w:rPr>
          <w:rFonts w:hint="eastAsia" w:ascii="仿宋_GB2312" w:eastAsia="仿宋_GB2312"/>
          <w:color w:val="auto"/>
          <w:sz w:val="32"/>
          <w:szCs w:val="32"/>
          <w:u w:val="none"/>
          <w:lang w:val="en-US" w:eastAsia="zh-CN"/>
        </w:rPr>
        <w:t>13.提质培训供给。</w:t>
      </w:r>
      <w:r>
        <w:rPr>
          <w:rFonts w:hint="eastAsia" w:ascii="仿宋_GB2312" w:eastAsia="仿宋_GB2312"/>
          <w:color w:val="auto"/>
          <w:sz w:val="32"/>
          <w:szCs w:val="32"/>
          <w:u w:val="none"/>
          <w:lang w:eastAsia="zh-CN"/>
        </w:rPr>
        <w:t>引导社会力量、俱乐部、协会组织</w:t>
      </w:r>
      <w:r>
        <w:rPr>
          <w:rFonts w:hint="eastAsia" w:ascii="仿宋_GB2312" w:eastAsia="仿宋_GB2312"/>
          <w:color w:val="auto"/>
          <w:sz w:val="32"/>
          <w:szCs w:val="32"/>
          <w:u w:val="none"/>
          <w:lang w:val="en-US" w:eastAsia="zh-CN"/>
        </w:rPr>
        <w:t>面向特定人群</w:t>
      </w:r>
      <w:r>
        <w:rPr>
          <w:rFonts w:hint="eastAsia" w:ascii="仿宋_GB2312" w:eastAsia="仿宋_GB2312"/>
          <w:color w:val="auto"/>
          <w:sz w:val="32"/>
          <w:szCs w:val="32"/>
          <w:u w:val="none"/>
          <w:lang w:eastAsia="zh-CN"/>
        </w:rPr>
        <w:t>开</w:t>
      </w:r>
      <w:r>
        <w:rPr>
          <w:rFonts w:hint="eastAsia" w:ascii="仿宋_GB2312" w:eastAsia="仿宋_GB2312"/>
          <w:color w:val="auto"/>
          <w:sz w:val="32"/>
          <w:szCs w:val="32"/>
          <w:u w:val="none"/>
        </w:rPr>
        <w:t>展</w:t>
      </w:r>
      <w:r>
        <w:rPr>
          <w:rFonts w:hint="eastAsia" w:ascii="仿宋_GB2312" w:eastAsia="仿宋_GB2312"/>
          <w:color w:val="auto"/>
          <w:sz w:val="32"/>
          <w:szCs w:val="32"/>
          <w:u w:val="none"/>
          <w:lang w:val="en-US" w:eastAsia="zh-CN"/>
        </w:rPr>
        <w:t>专业</w:t>
      </w:r>
      <w:r>
        <w:rPr>
          <w:rFonts w:hint="eastAsia" w:ascii="仿宋_GB2312" w:eastAsia="仿宋_GB2312"/>
          <w:color w:val="auto"/>
          <w:sz w:val="32"/>
          <w:szCs w:val="32"/>
          <w:u w:val="none"/>
        </w:rPr>
        <w:t>培训</w:t>
      </w:r>
      <w:r>
        <w:rPr>
          <w:rFonts w:hint="eastAsia" w:ascii="仿宋_GB2312" w:eastAsia="仿宋_GB2312"/>
          <w:color w:val="auto"/>
          <w:sz w:val="32"/>
          <w:szCs w:val="32"/>
          <w:u w:val="none"/>
          <w:lang w:eastAsia="zh-CN"/>
        </w:rPr>
        <w:t>，</w:t>
      </w:r>
      <w:r>
        <w:rPr>
          <w:rFonts w:hint="eastAsia" w:ascii="仿宋_GB2312" w:hAnsi="仿宋_GB2312" w:eastAsia="仿宋_GB2312" w:cs="仿宋_GB2312"/>
          <w:color w:val="auto"/>
          <w:sz w:val="32"/>
          <w:szCs w:val="32"/>
          <w:u w:val="none"/>
          <w:lang w:eastAsia="zh-CN"/>
        </w:rPr>
        <w:t>大力发展青少年体育培训产业</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鼓励社会力量为学校体育课外训练和竞赛、课后托管、体育活动组织等提供服务，开发适合在校学生的特色培训课程和产品，</w:t>
      </w:r>
      <w:r>
        <w:rPr>
          <w:rFonts w:hint="eastAsia" w:ascii="仿宋_GB2312" w:hAnsi="仿宋_GB2312" w:eastAsia="仿宋_GB2312" w:cs="仿宋_GB2312"/>
          <w:color w:val="auto"/>
          <w:sz w:val="32"/>
          <w:szCs w:val="32"/>
          <w:u w:val="none"/>
          <w:lang w:eastAsia="zh-CN"/>
        </w:rPr>
        <w:t>培育一批专业性强、规模</w:t>
      </w:r>
      <w:r>
        <w:rPr>
          <w:rFonts w:hint="eastAsia" w:ascii="仿宋_GB2312" w:hAnsi="仿宋_GB2312" w:eastAsia="仿宋_GB2312" w:cs="仿宋_GB2312"/>
          <w:color w:val="auto"/>
          <w:sz w:val="32"/>
          <w:szCs w:val="32"/>
          <w:u w:val="none"/>
          <w:lang w:val="en-US" w:eastAsia="zh-CN"/>
        </w:rPr>
        <w:t>大</w:t>
      </w:r>
      <w:r>
        <w:rPr>
          <w:rFonts w:hint="eastAsia" w:ascii="仿宋_GB2312" w:hAnsi="仿宋_GB2312" w:eastAsia="仿宋_GB2312" w:cs="仿宋_GB2312"/>
          <w:color w:val="auto"/>
          <w:sz w:val="32"/>
          <w:szCs w:val="32"/>
          <w:u w:val="none"/>
          <w:lang w:eastAsia="zh-CN"/>
        </w:rPr>
        <w:t>、社会认可度高的体育教培机构。</w:t>
      </w:r>
    </w:p>
    <w:p>
      <w:pPr>
        <w:pStyle w:val="14"/>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14.严格</w:t>
      </w:r>
      <w:r>
        <w:rPr>
          <w:rFonts w:hint="eastAsia" w:ascii="仿宋_GB2312" w:hAnsi="仿宋_GB2312" w:eastAsia="仿宋_GB2312" w:cs="仿宋_GB2312"/>
          <w:color w:val="auto"/>
          <w:sz w:val="32"/>
          <w:szCs w:val="32"/>
          <w:u w:val="none"/>
          <w:lang w:eastAsia="zh-CN"/>
        </w:rPr>
        <w:t>行业监管。</w:t>
      </w:r>
      <w:r>
        <w:rPr>
          <w:rFonts w:hint="eastAsia" w:ascii="仿宋_GB2312" w:hAnsi="仿宋_GB2312" w:eastAsia="仿宋_GB2312" w:cs="仿宋_GB2312"/>
          <w:color w:val="auto"/>
          <w:sz w:val="32"/>
          <w:szCs w:val="32"/>
          <w:u w:val="none"/>
          <w:lang w:val="en-US" w:eastAsia="zh-CN"/>
        </w:rPr>
        <w:t>强化顶层设计，</w:t>
      </w:r>
      <w:r>
        <w:rPr>
          <w:rFonts w:hint="eastAsia" w:ascii="仿宋_GB2312" w:hAnsi="仿宋_GB2312" w:eastAsia="仿宋_GB2312" w:cs="仿宋_GB2312"/>
          <w:sz w:val="32"/>
          <w:szCs w:val="32"/>
          <w:u w:val="none"/>
          <w:lang w:eastAsia="zh-CN"/>
        </w:rPr>
        <w:t>建立全市</w:t>
      </w:r>
      <w:r>
        <w:rPr>
          <w:rFonts w:hint="eastAsia" w:ascii="仿宋_GB2312" w:hAnsi="仿宋_GB2312" w:eastAsia="仿宋_GB2312" w:cs="仿宋_GB2312"/>
          <w:sz w:val="32"/>
          <w:szCs w:val="32"/>
          <w:u w:val="none"/>
        </w:rPr>
        <w:t>体育</w:t>
      </w:r>
      <w:r>
        <w:rPr>
          <w:rFonts w:hint="eastAsia" w:ascii="仿宋_GB2312" w:hAnsi="仿宋_GB2312" w:eastAsia="仿宋_GB2312" w:cs="仿宋_GB2312"/>
          <w:sz w:val="32"/>
          <w:szCs w:val="32"/>
          <w:u w:val="none"/>
          <w:lang w:eastAsia="zh-CN"/>
        </w:rPr>
        <w:t>类</w:t>
      </w:r>
      <w:r>
        <w:rPr>
          <w:rFonts w:hint="eastAsia" w:ascii="仿宋_GB2312" w:hAnsi="仿宋_GB2312" w:eastAsia="仿宋_GB2312" w:cs="仿宋_GB2312"/>
          <w:sz w:val="32"/>
          <w:szCs w:val="32"/>
          <w:u w:val="none"/>
        </w:rPr>
        <w:t>培训机构</w:t>
      </w:r>
      <w:r>
        <w:rPr>
          <w:rFonts w:hint="eastAsia" w:ascii="仿宋_GB2312" w:hAnsi="仿宋_GB2312" w:eastAsia="仿宋_GB2312" w:cs="仿宋_GB2312"/>
          <w:sz w:val="32"/>
          <w:szCs w:val="32"/>
          <w:u w:val="none"/>
          <w:lang w:eastAsia="zh-CN"/>
        </w:rPr>
        <w:t>台账和</w:t>
      </w:r>
      <w:r>
        <w:rPr>
          <w:rFonts w:hint="eastAsia" w:ascii="仿宋_GB2312" w:hAnsi="仿宋_GB2312" w:eastAsia="仿宋_GB2312" w:cs="仿宋_GB2312"/>
          <w:sz w:val="32"/>
          <w:szCs w:val="32"/>
          <w:u w:val="none"/>
          <w:lang w:val="en-US" w:eastAsia="zh-CN"/>
        </w:rPr>
        <w:t>联席工作</w:t>
      </w:r>
      <w:r>
        <w:rPr>
          <w:rFonts w:hint="eastAsia" w:ascii="仿宋_GB2312" w:hAnsi="仿宋_GB2312" w:eastAsia="仿宋_GB2312" w:cs="仿宋_GB2312"/>
          <w:sz w:val="32"/>
          <w:szCs w:val="32"/>
          <w:u w:val="none"/>
          <w:lang w:eastAsia="zh-CN"/>
        </w:rPr>
        <w:t>制度，</w:t>
      </w:r>
      <w:r>
        <w:rPr>
          <w:rFonts w:hint="eastAsia" w:ascii="仿宋_GB2312" w:hAnsi="仿宋_GB2312" w:eastAsia="仿宋_GB2312" w:cs="仿宋_GB2312"/>
          <w:sz w:val="32"/>
          <w:szCs w:val="32"/>
          <w:u w:val="none"/>
          <w:lang w:val="en-US" w:eastAsia="zh-CN"/>
        </w:rPr>
        <w:t>制定出台</w:t>
      </w:r>
      <w:r>
        <w:rPr>
          <w:rFonts w:hint="eastAsia" w:ascii="仿宋_GB2312" w:hAnsi="仿宋_GB2312" w:eastAsia="仿宋_GB2312" w:cs="仿宋_GB2312"/>
          <w:color w:val="auto"/>
          <w:sz w:val="32"/>
          <w:szCs w:val="32"/>
          <w:u w:val="none"/>
        </w:rPr>
        <w:t>体育培训机构监督管理办法</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通过制定行业准入标准、加</w:t>
      </w:r>
      <w:r>
        <w:rPr>
          <w:rFonts w:hint="eastAsia" w:ascii="仿宋_GB2312" w:hAnsi="仿宋_GB2312" w:eastAsia="仿宋_GB2312" w:cs="仿宋_GB2312"/>
          <w:color w:val="auto"/>
          <w:sz w:val="32"/>
          <w:szCs w:val="32"/>
          <w:u w:val="none"/>
          <w:lang w:val="en-US" w:eastAsia="zh-CN"/>
        </w:rPr>
        <w:t>大监管力度等手段，引导体育培训行业规范健康发展。</w:t>
      </w:r>
    </w:p>
    <w:p>
      <w:pPr>
        <w:pStyle w:val="14"/>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楷体_GB2312" w:hAnsi="楷体_GB2312" w:eastAsia="楷体_GB2312" w:cs="楷体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牵头单位：市体育局；责任单位：</w:t>
      </w:r>
      <w:r>
        <w:rPr>
          <w:rFonts w:hint="eastAsia" w:ascii="楷体_GB2312" w:hAnsi="楷体_GB2312" w:eastAsia="楷体_GB2312" w:cs="楷体_GB2312"/>
          <w:color w:val="auto"/>
          <w:sz w:val="32"/>
          <w:szCs w:val="32"/>
          <w:u w:val="none"/>
          <w:lang w:eastAsia="zh-CN"/>
        </w:rPr>
        <w:t>市教育局</w:t>
      </w:r>
      <w:r>
        <w:rPr>
          <w:rFonts w:hint="eastAsia" w:ascii="楷体_GB2312" w:hAnsi="楷体_GB2312" w:eastAsia="楷体_GB2312" w:cs="楷体_GB2312"/>
          <w:color w:val="auto"/>
          <w:sz w:val="32"/>
          <w:szCs w:val="32"/>
          <w:u w:val="none"/>
        </w:rPr>
        <w:t>、市市场监管局，</w:t>
      </w:r>
      <w:r>
        <w:rPr>
          <w:rFonts w:hint="eastAsia" w:ascii="楷体_GB2312" w:hAnsi="楷体_GB2312" w:eastAsia="楷体_GB2312" w:cs="楷体_GB2312"/>
          <w:color w:val="auto"/>
          <w:sz w:val="32"/>
          <w:szCs w:val="32"/>
          <w:u w:val="none"/>
          <w:lang w:eastAsia="zh-CN"/>
        </w:rPr>
        <w:t>各区市政府、管委）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eastAsia" w:ascii="楷体_GB2312" w:hAnsi="楷体_GB2312" w:eastAsia="楷体_GB2312" w:cs="楷体_GB2312"/>
          <w:color w:val="auto"/>
          <w:kern w:val="2"/>
          <w:sz w:val="32"/>
          <w:szCs w:val="32"/>
          <w:u w:val="none"/>
          <w:lang w:val="en-US" w:eastAsia="zh-CN" w:bidi="ar-SA"/>
        </w:rPr>
      </w:pPr>
      <w:r>
        <w:rPr>
          <w:rFonts w:hint="eastAsia" w:ascii="楷体_GB2312" w:hAnsi="楷体_GB2312" w:eastAsia="楷体_GB2312" w:cs="楷体_GB2312"/>
          <w:color w:val="auto"/>
          <w:kern w:val="2"/>
          <w:sz w:val="32"/>
          <w:szCs w:val="32"/>
          <w:u w:val="none"/>
          <w:lang w:val="en-US" w:eastAsia="zh-CN" w:bidi="ar-SA"/>
        </w:rPr>
        <w:t>（六）加快发展数字体育产业。</w:t>
      </w:r>
    </w:p>
    <w:p>
      <w:pPr>
        <w:pStyle w:val="16"/>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color w:val="auto"/>
          <w:kern w:val="2"/>
          <w:sz w:val="32"/>
          <w:szCs w:val="32"/>
          <w:u w:val="none"/>
          <w:lang w:val="en-US" w:eastAsia="zh-CN" w:bidi="ar-SA"/>
        </w:rPr>
        <w:t>1</w:t>
      </w:r>
      <w:r>
        <w:rPr>
          <w:rFonts w:hint="eastAsia" w:ascii="仿宋_GB2312" w:hAnsi="仿宋_GB2312" w:cs="仿宋_GB2312"/>
          <w:color w:val="auto"/>
          <w:kern w:val="2"/>
          <w:sz w:val="32"/>
          <w:szCs w:val="32"/>
          <w:u w:val="none"/>
          <w:lang w:val="en-US" w:eastAsia="zh-CN" w:bidi="ar-SA"/>
        </w:rPr>
        <w:t>5</w:t>
      </w:r>
      <w:r>
        <w:rPr>
          <w:rFonts w:hint="eastAsia" w:ascii="仿宋_GB2312" w:hAnsi="仿宋_GB2312" w:eastAsia="仿宋_GB2312" w:cs="仿宋_GB2312"/>
          <w:color w:val="auto"/>
          <w:kern w:val="2"/>
          <w:sz w:val="32"/>
          <w:szCs w:val="32"/>
          <w:u w:val="none"/>
          <w:lang w:val="en-US" w:eastAsia="zh-CN" w:bidi="ar-SA"/>
        </w:rPr>
        <w:t>.</w:t>
      </w:r>
      <w:r>
        <w:rPr>
          <w:rFonts w:hint="eastAsia" w:ascii="仿宋_GB2312" w:hAnsi="仿宋_GB2312" w:cs="仿宋_GB2312"/>
          <w:i w:val="0"/>
          <w:caps w:val="0"/>
          <w:color w:val="000000"/>
          <w:spacing w:val="0"/>
          <w:sz w:val="32"/>
          <w:szCs w:val="32"/>
          <w:shd w:val="clear" w:color="auto" w:fill="FFFFFF"/>
          <w:lang w:eastAsia="zh-CN"/>
        </w:rPr>
        <w:t>推动</w:t>
      </w:r>
      <w:r>
        <w:rPr>
          <w:rFonts w:hint="eastAsia" w:ascii="仿宋_GB2312" w:hAnsi="仿宋_GB2312" w:eastAsia="仿宋_GB2312" w:cs="仿宋_GB2312"/>
          <w:i w:val="0"/>
          <w:caps w:val="0"/>
          <w:color w:val="000000"/>
          <w:spacing w:val="0"/>
          <w:sz w:val="32"/>
          <w:szCs w:val="32"/>
          <w:shd w:val="clear" w:color="auto" w:fill="FFFFFF"/>
        </w:rPr>
        <w:t>体育场馆智能升级。</w:t>
      </w:r>
      <w:r>
        <w:rPr>
          <w:rFonts w:hint="eastAsia" w:ascii="仿宋_GB2312" w:hAnsi="仿宋_GB2312" w:cs="仿宋_GB2312"/>
          <w:i w:val="0"/>
          <w:caps w:val="0"/>
          <w:color w:val="000000"/>
          <w:spacing w:val="0"/>
          <w:sz w:val="32"/>
          <w:szCs w:val="32"/>
          <w:shd w:val="clear" w:color="auto" w:fill="FFFFFF"/>
          <w:lang w:val="en-US" w:eastAsia="zh-CN"/>
        </w:rPr>
        <w:t>逐步实现全市公共体育场馆智能化升级改造，</w:t>
      </w:r>
      <w:r>
        <w:rPr>
          <w:rFonts w:hint="eastAsia" w:ascii="仿宋_GB2312" w:hAnsi="仿宋_GB2312" w:eastAsia="仿宋_GB2312" w:cs="仿宋_GB2312"/>
          <w:i w:val="0"/>
          <w:caps w:val="0"/>
          <w:color w:val="000000"/>
          <w:spacing w:val="0"/>
          <w:sz w:val="32"/>
          <w:szCs w:val="32"/>
          <w:shd w:val="clear" w:color="auto" w:fill="FFFFFF"/>
        </w:rPr>
        <w:t>鼓励</w:t>
      </w:r>
      <w:r>
        <w:rPr>
          <w:rFonts w:hint="eastAsia" w:ascii="仿宋_GB2312" w:hAnsi="仿宋_GB2312" w:eastAsia="仿宋_GB2312" w:cs="仿宋_GB2312"/>
          <w:i w:val="0"/>
          <w:caps w:val="0"/>
          <w:color w:val="000000"/>
          <w:spacing w:val="0"/>
          <w:sz w:val="32"/>
          <w:szCs w:val="32"/>
          <w:shd w:val="clear" w:color="auto" w:fill="FFFFFF"/>
          <w:lang w:eastAsia="zh-CN"/>
        </w:rPr>
        <w:t>引导社会力量</w:t>
      </w:r>
      <w:r>
        <w:rPr>
          <w:rFonts w:hint="eastAsia" w:ascii="仿宋_GB2312" w:hAnsi="仿宋_GB2312" w:eastAsia="仿宋_GB2312" w:cs="仿宋_GB2312"/>
          <w:i w:val="0"/>
          <w:caps w:val="0"/>
          <w:color w:val="000000"/>
          <w:spacing w:val="0"/>
          <w:sz w:val="32"/>
          <w:szCs w:val="32"/>
          <w:shd w:val="clear" w:color="auto" w:fill="FFFFFF"/>
        </w:rPr>
        <w:t>建设智能</w:t>
      </w:r>
      <w:r>
        <w:rPr>
          <w:rFonts w:hint="eastAsia" w:ascii="仿宋_GB2312" w:hAnsi="仿宋_GB2312" w:cs="仿宋_GB2312"/>
          <w:i w:val="0"/>
          <w:caps w:val="0"/>
          <w:color w:val="000000"/>
          <w:spacing w:val="0"/>
          <w:sz w:val="32"/>
          <w:szCs w:val="32"/>
          <w:shd w:val="clear" w:color="auto" w:fill="FFFFFF"/>
          <w:lang w:eastAsia="zh-CN"/>
        </w:rPr>
        <w:t>化</w:t>
      </w:r>
      <w:r>
        <w:rPr>
          <w:rFonts w:hint="eastAsia" w:ascii="仿宋_GB2312" w:hAnsi="仿宋_GB2312" w:eastAsia="仿宋_GB2312" w:cs="仿宋_GB2312"/>
          <w:i w:val="0"/>
          <w:caps w:val="0"/>
          <w:color w:val="000000"/>
          <w:spacing w:val="0"/>
          <w:sz w:val="32"/>
          <w:szCs w:val="32"/>
          <w:shd w:val="clear" w:color="auto" w:fill="FFFFFF"/>
        </w:rPr>
        <w:t>体育场馆</w:t>
      </w:r>
      <w:r>
        <w:rPr>
          <w:rFonts w:hint="eastAsia" w:ascii="仿宋_GB2312" w:hAnsi="仿宋_GB2312" w:cs="仿宋_GB2312"/>
          <w:i w:val="0"/>
          <w:caps w:val="0"/>
          <w:color w:val="000000"/>
          <w:spacing w:val="0"/>
          <w:sz w:val="32"/>
          <w:szCs w:val="32"/>
          <w:shd w:val="clear" w:color="auto" w:fill="FFFFFF"/>
          <w:lang w:val="en-US" w:eastAsia="zh-CN"/>
        </w:rPr>
        <w:t>和对现有场馆智能化升级</w:t>
      </w:r>
      <w:r>
        <w:rPr>
          <w:rFonts w:hint="eastAsia" w:ascii="仿宋_GB2312" w:hAnsi="仿宋_GB2312" w:eastAsia="仿宋_GB2312" w:cs="仿宋_GB2312"/>
          <w:i w:val="0"/>
          <w:caps w:val="0"/>
          <w:color w:val="000000"/>
          <w:spacing w:val="0"/>
          <w:sz w:val="32"/>
          <w:szCs w:val="32"/>
          <w:shd w:val="clear" w:color="auto" w:fill="FFFFFF"/>
        </w:rPr>
        <w:t>，</w:t>
      </w:r>
      <w:r>
        <w:rPr>
          <w:rFonts w:hint="eastAsia" w:ascii="仿宋_GB2312" w:hAnsi="仿宋_GB2312" w:cs="仿宋_GB2312"/>
          <w:i w:val="0"/>
          <w:caps w:val="0"/>
          <w:color w:val="000000"/>
          <w:spacing w:val="0"/>
          <w:sz w:val="32"/>
          <w:szCs w:val="32"/>
          <w:shd w:val="clear" w:color="auto" w:fill="FFFFFF"/>
          <w:lang w:val="en-US" w:eastAsia="zh-CN"/>
        </w:rPr>
        <w:t>完善烟台体育信息化服务平台，做好“云动烟台”升级扩容和运营管理，提升体育运动“一站式”信息化服务水平。</w:t>
      </w:r>
      <w:r>
        <w:rPr>
          <w:rFonts w:hint="eastAsia" w:ascii="仿宋_GB2312" w:hAnsi="仿宋_GB2312" w:cs="仿宋_GB2312"/>
          <w:i w:val="0"/>
          <w:caps w:val="0"/>
          <w:color w:val="000000"/>
          <w:spacing w:val="0"/>
          <w:sz w:val="32"/>
          <w:szCs w:val="32"/>
          <w:shd w:val="clear" w:color="auto" w:fill="FFFFFF"/>
          <w:lang w:eastAsia="zh-CN"/>
        </w:rPr>
        <w:t>打造</w:t>
      </w:r>
      <w:r>
        <w:rPr>
          <w:rFonts w:hint="eastAsia" w:ascii="仿宋_GB2312" w:hAnsi="仿宋_GB2312" w:eastAsia="仿宋_GB2312" w:cs="仿宋_GB2312"/>
          <w:sz w:val="32"/>
          <w:szCs w:val="40"/>
          <w:lang w:val="en-US" w:eastAsia="zh-CN"/>
        </w:rPr>
        <w:t>烟台市体育公园</w:t>
      </w:r>
      <w:r>
        <w:rPr>
          <w:rFonts w:hint="eastAsia" w:ascii="仿宋_GB2312" w:hAnsi="仿宋_GB2312" w:cs="仿宋_GB2312"/>
          <w:sz w:val="32"/>
          <w:szCs w:val="40"/>
          <w:lang w:val="en-US" w:eastAsia="zh-CN"/>
        </w:rPr>
        <w:t>和</w:t>
      </w:r>
      <w:r>
        <w:rPr>
          <w:rFonts w:hint="eastAsia" w:ascii="仿宋_GB2312" w:hAnsi="仿宋_GB2312" w:eastAsia="仿宋_GB2312" w:cs="仿宋_GB2312"/>
          <w:sz w:val="32"/>
          <w:szCs w:val="40"/>
          <w:lang w:val="en-US" w:eastAsia="zh-CN"/>
        </w:rPr>
        <w:t>黄渤海新区八角湾体育公园、芝罘区芝罘岛体育公园、招远市大户新村体育公园等</w:t>
      </w:r>
      <w:r>
        <w:rPr>
          <w:rFonts w:hint="eastAsia" w:ascii="仿宋_GB2312" w:hAnsi="仿宋_GB2312" w:eastAsia="仿宋_GB2312" w:cs="仿宋_GB2312"/>
          <w:i w:val="0"/>
          <w:caps w:val="0"/>
          <w:color w:val="000000"/>
          <w:spacing w:val="0"/>
          <w:sz w:val="32"/>
          <w:szCs w:val="32"/>
          <w:shd w:val="clear" w:color="auto" w:fill="FFFFFF"/>
        </w:rPr>
        <w:t>一批体育特色鲜明、服务功能完善的</w:t>
      </w:r>
      <w:r>
        <w:rPr>
          <w:rFonts w:hint="eastAsia" w:ascii="仿宋_GB2312" w:hAnsi="仿宋_GB2312" w:cs="仿宋_GB2312"/>
          <w:i w:val="0"/>
          <w:caps w:val="0"/>
          <w:color w:val="000000"/>
          <w:spacing w:val="0"/>
          <w:sz w:val="32"/>
          <w:szCs w:val="32"/>
          <w:shd w:val="clear" w:color="auto" w:fill="FFFFFF"/>
          <w:lang w:eastAsia="zh-CN"/>
        </w:rPr>
        <w:t>体育</w:t>
      </w:r>
      <w:r>
        <w:rPr>
          <w:rFonts w:hint="eastAsia" w:ascii="仿宋_GB2312" w:hAnsi="仿宋_GB2312" w:eastAsia="仿宋_GB2312" w:cs="仿宋_GB2312"/>
          <w:i w:val="0"/>
          <w:caps w:val="0"/>
          <w:color w:val="000000"/>
          <w:spacing w:val="0"/>
          <w:sz w:val="32"/>
          <w:szCs w:val="32"/>
          <w:shd w:val="clear" w:color="auto" w:fill="FFFFFF"/>
        </w:rPr>
        <w:t>综合体</w:t>
      </w:r>
      <w:r>
        <w:rPr>
          <w:rFonts w:hint="eastAsia" w:ascii="仿宋_GB2312" w:hAnsi="仿宋_GB2312" w:eastAsia="仿宋_GB2312" w:cs="仿宋_GB2312"/>
          <w:i w:val="0"/>
          <w:caps w:val="0"/>
          <w:color w:val="000000"/>
          <w:spacing w:val="0"/>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eastAsia" w:ascii="楷体_GB2312" w:hAnsi="楷体_GB2312" w:eastAsia="楷体_GB2312" w:cs="楷体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16.发展数字化体育。以人工智能和高科技为引导，通过VR、AR、3D/4D等技术手段，打造赛事直播、VR俱乐部、游戏开发、MCN媒体等新兴业态，发展、壮大虚拟体育产业。大力推动体育产业与数字经济深度融合，打造智慧场馆、线上赛事、在线健身、线上会展等数字场景，鼓励研发满足不同人群需求的数字化体育产品。加快电竞产业发展，规划建设1—2个能够承办国际顶级赛事的大型专业化电竞比赛场馆，推动中传文化（福山）电竞产业基地发展壮大。招引头部电竞俱乐部、企业落户烟台，承办国际、国内电竞大赛，吸引顶级电竞战队和选手来烟参赛，支持驻烟高校开展职业教育,培育孵化电竞人才，打造集设计研发、竞技比赛、展示表演、产品生产等业态的电竞产业链。</w:t>
      </w:r>
    </w:p>
    <w:p>
      <w:pPr>
        <w:pStyle w:val="8"/>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（牵头单位：市体育局；责任单位：市财政局、市文化和旅游局、市大数据局，各区市政府（管委））</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rPr>
          <w:rFonts w:hint="eastAsia" w:ascii="楷体_GB2312" w:hAnsi="楷体_GB2312" w:eastAsia="楷体_GB2312" w:cs="楷体_GB2312"/>
          <w:i w:val="0"/>
          <w:caps w:val="0"/>
          <w:color w:val="auto"/>
          <w:spacing w:val="0"/>
          <w:sz w:val="32"/>
          <w:szCs w:val="32"/>
          <w:vertAlign w:val="baseline"/>
          <w:lang w:val="en-US" w:eastAsia="zh-CN"/>
        </w:rPr>
      </w:pPr>
      <w:r>
        <w:rPr>
          <w:rFonts w:hint="eastAsia" w:ascii="楷体_GB2312" w:hAnsi="楷体_GB2312" w:eastAsia="楷体_GB2312" w:cs="楷体_GB2312"/>
          <w:b w:val="0"/>
          <w:bCs w:val="0"/>
          <w:i w:val="0"/>
          <w:caps w:val="0"/>
          <w:color w:val="auto"/>
          <w:spacing w:val="0"/>
          <w:sz w:val="32"/>
          <w:szCs w:val="32"/>
          <w:vertAlign w:val="baseline"/>
          <w:lang w:val="en-US" w:eastAsia="zh-CN"/>
        </w:rPr>
        <w:t>（七）</w:t>
      </w:r>
      <w:r>
        <w:rPr>
          <w:rStyle w:val="12"/>
          <w:rFonts w:hint="eastAsia" w:ascii="楷体_GB2312" w:hAnsi="楷体_GB2312" w:eastAsia="楷体_GB2312" w:cs="楷体_GB2312"/>
          <w:b w:val="0"/>
          <w:bCs w:val="0"/>
          <w:i w:val="0"/>
          <w:caps w:val="0"/>
          <w:color w:val="000000"/>
          <w:spacing w:val="0"/>
          <w:sz w:val="32"/>
          <w:szCs w:val="32"/>
          <w:shd w:val="clear" w:color="auto" w:fill="FFFFFF"/>
          <w:lang w:eastAsia="zh-CN"/>
        </w:rPr>
        <w:t>加快</w:t>
      </w:r>
      <w:r>
        <w:rPr>
          <w:rStyle w:val="12"/>
          <w:rFonts w:hint="eastAsia" w:ascii="楷体_GB2312" w:hAnsi="楷体_GB2312" w:eastAsia="楷体_GB2312" w:cs="楷体_GB2312"/>
          <w:b w:val="0"/>
          <w:bCs w:val="0"/>
          <w:i w:val="0"/>
          <w:caps w:val="0"/>
          <w:color w:val="000000"/>
          <w:spacing w:val="0"/>
          <w:sz w:val="32"/>
          <w:szCs w:val="32"/>
          <w:shd w:val="clear" w:color="auto" w:fill="FFFFFF"/>
        </w:rPr>
        <w:t>发展“体育+”融合产业</w:t>
      </w:r>
      <w:r>
        <w:rPr>
          <w:rFonts w:hint="eastAsia" w:ascii="楷体_GB2312" w:hAnsi="楷体_GB2312" w:eastAsia="楷体_GB2312" w:cs="楷体_GB2312"/>
          <w:i w:val="0"/>
          <w:caps w:val="0"/>
          <w:color w:val="auto"/>
          <w:spacing w:val="0"/>
          <w:sz w:val="32"/>
          <w:szCs w:val="32"/>
          <w:vertAlign w:val="baseline"/>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eastAsia" w:ascii="仿宋_GB2312" w:eastAsia="仿宋_GB2312"/>
          <w:color w:val="auto"/>
          <w:sz w:val="32"/>
          <w:szCs w:val="32"/>
          <w:lang w:eastAsia="zh-CN"/>
        </w:rPr>
      </w:pPr>
      <w:r>
        <w:rPr>
          <w:rFonts w:hint="eastAsia" w:ascii="仿宋_GB2312" w:hAnsi="仿宋_GB2312" w:eastAsia="仿宋_GB2312" w:cs="仿宋_GB2312"/>
          <w:i w:val="0"/>
          <w:caps w:val="0"/>
          <w:color w:val="auto"/>
          <w:spacing w:val="0"/>
          <w:sz w:val="32"/>
          <w:szCs w:val="32"/>
          <w:vertAlign w:val="baseline"/>
          <w:lang w:val="en-US" w:eastAsia="zh-CN"/>
        </w:rPr>
        <w:t>17.</w:t>
      </w:r>
      <w:r>
        <w:rPr>
          <w:rFonts w:hint="eastAsia" w:ascii="仿宋_GB2312" w:hAnsi="仿宋_GB2312" w:eastAsia="仿宋_GB2312" w:cs="仿宋_GB2312"/>
          <w:i w:val="0"/>
          <w:caps w:val="0"/>
          <w:color w:val="auto"/>
          <w:spacing w:val="0"/>
          <w:sz w:val="32"/>
          <w:szCs w:val="32"/>
          <w:vertAlign w:val="baseline"/>
        </w:rPr>
        <w:t>促进“体育+</w:t>
      </w:r>
      <w:r>
        <w:rPr>
          <w:rFonts w:hint="eastAsia" w:ascii="仿宋_GB2312" w:hAnsi="仿宋_GB2312" w:eastAsia="仿宋_GB2312" w:cs="仿宋_GB2312"/>
          <w:i w:val="0"/>
          <w:caps w:val="0"/>
          <w:color w:val="auto"/>
          <w:spacing w:val="0"/>
          <w:sz w:val="32"/>
          <w:szCs w:val="32"/>
          <w:vertAlign w:val="baseline"/>
          <w:lang w:eastAsia="zh-CN"/>
        </w:rPr>
        <w:t>文旅</w:t>
      </w:r>
      <w:r>
        <w:rPr>
          <w:rFonts w:hint="eastAsia" w:ascii="仿宋_GB2312" w:hAnsi="仿宋_GB2312" w:eastAsia="仿宋_GB2312" w:cs="仿宋_GB2312"/>
          <w:i w:val="0"/>
          <w:caps w:val="0"/>
          <w:color w:val="auto"/>
          <w:spacing w:val="0"/>
          <w:sz w:val="32"/>
          <w:szCs w:val="32"/>
          <w:vertAlign w:val="baseline"/>
        </w:rPr>
        <w:t>”融合</w:t>
      </w:r>
      <w:r>
        <w:rPr>
          <w:rFonts w:hint="eastAsia" w:ascii="仿宋_GB2312" w:hAnsi="仿宋_GB2312" w:eastAsia="仿宋_GB2312" w:cs="仿宋_GB2312"/>
          <w:i w:val="0"/>
          <w:caps w:val="0"/>
          <w:color w:val="auto"/>
          <w:spacing w:val="0"/>
          <w:sz w:val="32"/>
          <w:szCs w:val="32"/>
          <w:vertAlign w:val="baseline"/>
          <w:lang w:eastAsia="zh-CN"/>
        </w:rPr>
        <w:t>。依托烟台山海特色以及</w:t>
      </w:r>
      <w:r>
        <w:rPr>
          <w:rFonts w:hint="eastAsia" w:ascii="仿宋_GB2312" w:hAnsi="Calibri" w:eastAsia="仿宋_GB2312" w:cs="Times New Roman"/>
          <w:sz w:val="32"/>
          <w:szCs w:val="32"/>
          <w:lang w:val="en-US" w:eastAsia="zh-CN"/>
        </w:rPr>
        <w:t>丰富</w:t>
      </w:r>
      <w:r>
        <w:rPr>
          <w:rFonts w:hint="eastAsia" w:ascii="仿宋_GB2312" w:eastAsia="仿宋_GB2312" w:cs="Times New Roman"/>
          <w:sz w:val="32"/>
          <w:szCs w:val="32"/>
          <w:lang w:val="en-US" w:eastAsia="zh-CN"/>
        </w:rPr>
        <w:t>多彩的</w:t>
      </w:r>
      <w:r>
        <w:rPr>
          <w:rFonts w:hint="eastAsia" w:ascii="仿宋_GB2312" w:hAnsi="仿宋_GB2312" w:eastAsia="仿宋_GB2312" w:cs="仿宋_GB2312"/>
          <w:i w:val="0"/>
          <w:caps w:val="0"/>
          <w:color w:val="191919"/>
          <w:spacing w:val="0"/>
          <w:sz w:val="32"/>
          <w:szCs w:val="32"/>
          <w:shd w:val="clear" w:color="auto" w:fill="FFFFFF"/>
          <w:lang w:eastAsia="zh-CN"/>
        </w:rPr>
        <w:t>生态特色景点</w:t>
      </w:r>
      <w:r>
        <w:rPr>
          <w:rFonts w:hint="eastAsia" w:ascii="仿宋_GB2312" w:hAnsi="仿宋_GB2312" w:eastAsia="仿宋_GB2312" w:cs="仿宋_GB2312"/>
          <w:i w:val="0"/>
          <w:caps w:val="0"/>
          <w:color w:val="auto"/>
          <w:spacing w:val="0"/>
          <w:sz w:val="32"/>
          <w:szCs w:val="32"/>
          <w:vertAlign w:val="baseline"/>
        </w:rPr>
        <w:t>，规划建设</w:t>
      </w:r>
      <w:r>
        <w:rPr>
          <w:rFonts w:hint="eastAsia" w:ascii="仿宋_GB2312" w:hAnsi="仿宋_GB2312" w:eastAsia="仿宋_GB2312" w:cs="仿宋_GB2312"/>
          <w:i w:val="0"/>
          <w:caps w:val="0"/>
          <w:color w:val="auto"/>
          <w:spacing w:val="0"/>
          <w:sz w:val="32"/>
          <w:szCs w:val="32"/>
          <w:vertAlign w:val="baseline"/>
          <w:lang w:val="en-US" w:eastAsia="zh-CN"/>
        </w:rPr>
        <w:t>5条</w:t>
      </w:r>
      <w:r>
        <w:rPr>
          <w:rFonts w:hint="eastAsia" w:ascii="仿宋_GB2312" w:hAnsi="仿宋_GB2312" w:eastAsia="仿宋_GB2312" w:cs="仿宋_GB2312"/>
          <w:i w:val="0"/>
          <w:caps w:val="0"/>
          <w:color w:val="auto"/>
          <w:spacing w:val="0"/>
          <w:sz w:val="32"/>
          <w:szCs w:val="32"/>
          <w:vertAlign w:val="baseline"/>
        </w:rPr>
        <w:t>体育旅游精品路线，培育</w:t>
      </w:r>
      <w:r>
        <w:rPr>
          <w:rFonts w:hint="eastAsia" w:ascii="仿宋_GB2312" w:hAnsi="仿宋_GB2312" w:eastAsia="仿宋_GB2312" w:cs="仿宋_GB2312"/>
          <w:i w:val="0"/>
          <w:caps w:val="0"/>
          <w:color w:val="auto"/>
          <w:spacing w:val="0"/>
          <w:sz w:val="32"/>
          <w:szCs w:val="32"/>
          <w:vertAlign w:val="baseline"/>
          <w:lang w:eastAsia="zh-CN"/>
        </w:rPr>
        <w:t>烟台武术节、</w:t>
      </w:r>
      <w:r>
        <w:rPr>
          <w:rFonts w:hint="eastAsia" w:ascii="仿宋_GB2312" w:hAnsi="仿宋_GB2312" w:eastAsia="仿宋_GB2312" w:cs="仿宋_GB2312"/>
          <w:i w:val="0"/>
          <w:caps w:val="0"/>
          <w:color w:val="auto"/>
          <w:spacing w:val="0"/>
          <w:sz w:val="32"/>
          <w:szCs w:val="32"/>
          <w:u w:val="none"/>
          <w:vertAlign w:val="baseline"/>
          <w:lang w:eastAsia="zh-CN"/>
        </w:rPr>
        <w:t>海阳国际沙滩体育艺术节</w:t>
      </w:r>
      <w:r>
        <w:rPr>
          <w:rFonts w:hint="eastAsia" w:ascii="仿宋_GB2312" w:hAnsi="仿宋_GB2312" w:eastAsia="仿宋_GB2312" w:cs="仿宋_GB2312"/>
          <w:i w:val="0"/>
          <w:caps w:val="0"/>
          <w:color w:val="auto"/>
          <w:spacing w:val="0"/>
          <w:sz w:val="32"/>
          <w:szCs w:val="32"/>
          <w:vertAlign w:val="baseline"/>
          <w:lang w:eastAsia="zh-CN"/>
        </w:rPr>
        <w:t>、蓬莱“八仙过海”国际体育节、</w:t>
      </w:r>
      <w:r>
        <w:rPr>
          <w:rFonts w:hint="eastAsia" w:ascii="仿宋_GB2312" w:hAnsi="仿宋_GB2312" w:eastAsia="仿宋_GB2312" w:cs="仿宋_GB2312"/>
          <w:i w:val="0"/>
          <w:caps w:val="0"/>
          <w:color w:val="auto"/>
          <w:spacing w:val="0"/>
          <w:sz w:val="32"/>
          <w:szCs w:val="32"/>
          <w:vertAlign w:val="baseline"/>
          <w:lang w:val="en-US" w:eastAsia="zh-CN"/>
        </w:rPr>
        <w:t>黄渤海国际运动文化节</w:t>
      </w:r>
      <w:r>
        <w:rPr>
          <w:rFonts w:hint="eastAsia" w:ascii="仿宋_GB2312" w:hAnsi="仿宋_GB2312" w:eastAsia="仿宋_GB2312" w:cs="仿宋_GB2312"/>
          <w:i w:val="0"/>
          <w:caps w:val="0"/>
          <w:color w:val="auto"/>
          <w:spacing w:val="0"/>
          <w:sz w:val="32"/>
          <w:szCs w:val="32"/>
          <w:vertAlign w:val="baseline"/>
          <w:lang w:eastAsia="zh-CN"/>
        </w:rPr>
        <w:t>等体育旅游体验项目</w:t>
      </w:r>
      <w:r>
        <w:rPr>
          <w:rFonts w:hint="eastAsia" w:ascii="仿宋_GB2312" w:eastAsia="仿宋_GB2312"/>
          <w:color w:val="auto"/>
          <w:sz w:val="32"/>
          <w:szCs w:val="32"/>
          <w:lang w:eastAsia="zh-CN"/>
        </w:rPr>
        <w:t>。</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rPr>
          <w:rFonts w:hint="eastAsia" w:ascii="楷体_GB2312" w:hAnsi="楷体_GB2312" w:eastAsia="楷体_GB2312" w:cs="楷体_GB2312"/>
          <w:i w:val="0"/>
          <w:caps w:val="0"/>
          <w:color w:val="auto"/>
          <w:spacing w:val="0"/>
          <w:sz w:val="32"/>
          <w:szCs w:val="32"/>
          <w:vertAlign w:val="baseline"/>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9060" w:type="dxa"/>
          </w:tcPr>
          <w:p>
            <w:pPr>
              <w:pStyle w:val="2"/>
              <w:keepNext w:val="0"/>
              <w:keepLines w:val="0"/>
              <w:pageBreakBefore w:val="0"/>
              <w:widowControl w:val="0"/>
              <w:kinsoku/>
              <w:wordWrap/>
              <w:overflowPunct/>
              <w:topLinePunct w:val="0"/>
              <w:autoSpaceDE/>
              <w:autoSpaceDN/>
              <w:bidi w:val="0"/>
              <w:adjustRightInd/>
              <w:snapToGrid/>
              <w:ind w:firstLine="1680" w:firstLineChars="600"/>
              <w:rPr>
                <w:rFonts w:hint="eastAsia" w:ascii="黑体" w:hAnsi="黑体" w:eastAsia="黑体" w:cs="黑体"/>
                <w:kern w:val="2"/>
                <w:sz w:val="28"/>
                <w:szCs w:val="24"/>
                <w:u w:val="none"/>
                <w:vertAlign w:val="baseline"/>
                <w:lang w:val="en-US" w:eastAsia="zh-CN" w:bidi="ar-SA"/>
              </w:rPr>
            </w:pPr>
            <w:r>
              <w:rPr>
                <w:rFonts w:hint="eastAsia" w:ascii="黑体" w:hAnsi="黑体" w:eastAsia="黑体" w:cs="黑体"/>
                <w:kern w:val="2"/>
                <w:sz w:val="28"/>
                <w:szCs w:val="24"/>
                <w:u w:val="none"/>
                <w:vertAlign w:val="baseline"/>
                <w:lang w:val="en-US" w:eastAsia="zh-CN" w:bidi="ar-SA"/>
              </w:rPr>
              <w:t>专栏2：“体育＋文旅”融合发展重点项目</w:t>
            </w:r>
          </w:p>
          <w:p>
            <w:pPr>
              <w:pStyle w:val="2"/>
              <w:keepNext w:val="0"/>
              <w:keepLines w:val="0"/>
              <w:pageBreakBefore w:val="0"/>
              <w:widowControl w:val="0"/>
              <w:kinsoku/>
              <w:wordWrap/>
              <w:overflowPunct/>
              <w:topLinePunct w:val="0"/>
              <w:autoSpaceDE/>
              <w:autoSpaceDN/>
              <w:bidi w:val="0"/>
              <w:adjustRightInd/>
              <w:snapToGrid/>
              <w:rPr>
                <w:rFonts w:hint="eastAsia" w:ascii="仿宋_GB2312" w:hAnsi="仿宋_GB2312" w:eastAsia="仿宋_GB2312" w:cs="仿宋_GB2312"/>
                <w:kern w:val="2"/>
                <w:sz w:val="28"/>
                <w:szCs w:val="24"/>
                <w:u w:val="none"/>
                <w:vertAlign w:val="baseline"/>
                <w:lang w:val="en-US" w:eastAsia="zh-CN" w:bidi="ar-SA"/>
              </w:rPr>
            </w:pPr>
            <w:r>
              <w:rPr>
                <w:rFonts w:hint="eastAsia" w:ascii="仿宋_GB2312" w:hAnsi="仿宋_GB2312" w:eastAsia="仿宋_GB2312" w:cs="仿宋_GB2312"/>
                <w:kern w:val="2"/>
                <w:sz w:val="28"/>
                <w:szCs w:val="24"/>
                <w:u w:val="none"/>
                <w:vertAlign w:val="baseline"/>
                <w:lang w:val="en-US" w:eastAsia="zh-CN" w:bidi="ar-SA"/>
              </w:rPr>
              <w:t>5条体育旅游精品路线。蓬莱丘山谷体育旅游路线、长岛环岛体育旅游路线、养马岛环岛体育旅游路线、莱山朱雀山体育旅游路线、烟台山山海步道体育旅游路线。</w:t>
            </w:r>
          </w:p>
          <w:p>
            <w:pPr>
              <w:pStyle w:val="2"/>
              <w:keepNext w:val="0"/>
              <w:keepLines w:val="0"/>
              <w:pageBreakBefore w:val="0"/>
              <w:widowControl w:val="0"/>
              <w:kinsoku/>
              <w:wordWrap/>
              <w:overflowPunct/>
              <w:topLinePunct w:val="0"/>
              <w:autoSpaceDE/>
              <w:autoSpaceDN/>
              <w:bidi w:val="0"/>
              <w:adjustRightInd/>
              <w:snapToGrid/>
              <w:rPr>
                <w:rFonts w:hint="eastAsia" w:ascii="仿宋_GB2312" w:hAnsi="仿宋_GB2312" w:eastAsia="仿宋_GB2312" w:cs="仿宋_GB2312"/>
                <w:kern w:val="2"/>
                <w:sz w:val="28"/>
                <w:szCs w:val="24"/>
                <w:u w:val="none"/>
                <w:vertAlign w:val="baseline"/>
                <w:lang w:val="en-US" w:eastAsia="zh-CN" w:bidi="ar-SA"/>
              </w:rPr>
            </w:pPr>
            <w:r>
              <w:rPr>
                <w:rFonts w:hint="eastAsia" w:ascii="仿宋_GB2312" w:hAnsi="仿宋_GB2312" w:eastAsia="仿宋_GB2312" w:cs="仿宋_GB2312"/>
                <w:kern w:val="2"/>
                <w:sz w:val="28"/>
                <w:szCs w:val="24"/>
                <w:u w:val="none"/>
                <w:vertAlign w:val="baseline"/>
                <w:lang w:val="en-US" w:eastAsia="zh-CN" w:bidi="ar-SA"/>
              </w:rPr>
              <w:t>烟台武术节—深挖非物质文化遗产——螳螂拳文化内涵，以武术节为载体开展国内外武术交流，打造全国知名的武术运动培训基地和武术研学中心，进一步壮大螳螂拳品牌。</w:t>
            </w:r>
          </w:p>
          <w:p>
            <w:pPr>
              <w:pStyle w:val="2"/>
              <w:keepNext w:val="0"/>
              <w:keepLines w:val="0"/>
              <w:pageBreakBefore w:val="0"/>
              <w:widowControl w:val="0"/>
              <w:kinsoku/>
              <w:wordWrap/>
              <w:overflowPunct/>
              <w:topLinePunct w:val="0"/>
              <w:autoSpaceDE/>
              <w:autoSpaceDN/>
              <w:bidi w:val="0"/>
              <w:adjustRightInd/>
              <w:snapToGrid/>
              <w:rPr>
                <w:rFonts w:hint="eastAsia" w:ascii="仿宋_GB2312" w:hAnsi="仿宋_GB2312" w:eastAsia="仿宋_GB2312" w:cs="仿宋_GB2312"/>
                <w:kern w:val="2"/>
                <w:sz w:val="28"/>
                <w:szCs w:val="24"/>
                <w:u w:val="none"/>
                <w:vertAlign w:val="baseline"/>
                <w:lang w:val="en-US" w:eastAsia="zh-CN" w:bidi="ar-SA"/>
              </w:rPr>
            </w:pPr>
            <w:r>
              <w:rPr>
                <w:rFonts w:hint="eastAsia" w:ascii="仿宋_GB2312" w:hAnsi="仿宋_GB2312" w:eastAsia="仿宋_GB2312" w:cs="仿宋_GB2312"/>
                <w:kern w:val="2"/>
                <w:sz w:val="28"/>
                <w:szCs w:val="24"/>
                <w:u w:val="none"/>
                <w:vertAlign w:val="baseline"/>
                <w:lang w:val="en-US" w:eastAsia="zh-CN" w:bidi="ar-SA"/>
              </w:rPr>
              <w:t>海阳国际沙滩体育艺术节—将沙滩运动项目与文旅项目融合，集文艺晚会、沙滩运动、国际沙雕展、沙滩体育群众性表演赛、城市文化展演、研讨会为一体，将亲海恋沙与体育文化完美结合，打造国家沙滩运动之都。</w:t>
            </w:r>
          </w:p>
          <w:p>
            <w:pPr>
              <w:pStyle w:val="2"/>
              <w:keepNext w:val="0"/>
              <w:keepLines w:val="0"/>
              <w:pageBreakBefore w:val="0"/>
              <w:widowControl w:val="0"/>
              <w:kinsoku/>
              <w:wordWrap/>
              <w:overflowPunct/>
              <w:topLinePunct w:val="0"/>
              <w:autoSpaceDE/>
              <w:autoSpaceDN/>
              <w:bidi w:val="0"/>
              <w:adjustRightInd/>
              <w:snapToGrid/>
              <w:rPr>
                <w:rFonts w:hint="eastAsia" w:ascii="仿宋_GB2312" w:hAnsi="仿宋_GB2312" w:eastAsia="仿宋_GB2312" w:cs="仿宋_GB2312"/>
                <w:kern w:val="2"/>
                <w:sz w:val="28"/>
                <w:szCs w:val="24"/>
                <w:u w:val="none"/>
                <w:vertAlign w:val="baseline"/>
                <w:lang w:val="en-US" w:eastAsia="zh-CN" w:bidi="ar-SA"/>
              </w:rPr>
            </w:pPr>
            <w:r>
              <w:rPr>
                <w:rFonts w:hint="eastAsia" w:ascii="仿宋_GB2312" w:hAnsi="仿宋_GB2312" w:eastAsia="仿宋_GB2312" w:cs="仿宋_GB2312"/>
                <w:kern w:val="2"/>
                <w:sz w:val="28"/>
                <w:szCs w:val="24"/>
                <w:u w:val="none"/>
                <w:vertAlign w:val="baseline"/>
                <w:lang w:val="en-US" w:eastAsia="zh-CN" w:bidi="ar-SA"/>
              </w:rPr>
              <w:t>蓬莱“八仙过海”国际体育节—依托蓬莱知名度和“八仙文化”IP影响力，高标准举办“八仙过海”国际体育节，将“八仙”文化融入体育运动，赋予“体育赛事·健康蓬莱”体育+文旅新内涵。</w:t>
            </w:r>
          </w:p>
          <w:p>
            <w:pPr>
              <w:pStyle w:val="2"/>
              <w:keepNext w:val="0"/>
              <w:keepLines w:val="0"/>
              <w:pageBreakBefore w:val="0"/>
              <w:widowControl w:val="0"/>
              <w:kinsoku/>
              <w:wordWrap/>
              <w:overflowPunct/>
              <w:topLinePunct w:val="0"/>
              <w:autoSpaceDE/>
              <w:autoSpaceDN/>
              <w:bidi w:val="0"/>
              <w:adjustRightInd/>
              <w:snapToGrid/>
              <w:rPr>
                <w:rFonts w:hint="eastAsia" w:ascii="仿宋_GB2312" w:hAnsi="仿宋_GB2312" w:eastAsia="仿宋_GB2312" w:cs="仿宋_GB2312"/>
                <w:kern w:val="2"/>
                <w:sz w:val="28"/>
                <w:szCs w:val="24"/>
                <w:u w:val="none"/>
                <w:vertAlign w:val="baseline"/>
                <w:lang w:val="en-US" w:eastAsia="zh-CN" w:bidi="ar-SA"/>
              </w:rPr>
            </w:pPr>
            <w:r>
              <w:rPr>
                <w:rFonts w:hint="eastAsia" w:ascii="仿宋_GB2312" w:hAnsi="仿宋_GB2312" w:eastAsia="仿宋_GB2312" w:cs="仿宋_GB2312"/>
                <w:u w:val="none"/>
                <w:vertAlign w:val="baseline"/>
                <w:lang w:val="en-US" w:eastAsia="zh-CN"/>
              </w:rPr>
              <w:t>黄渤海国际运动文化节—通过高峰论坛、博览会、沙滩活动、电竞系列赛事等丰富节会内容，实现“体育赛事+休闲旅游+文化会展”融合发展，打造知名海滨运动胜地。</w:t>
            </w:r>
          </w:p>
        </w:tc>
      </w:tr>
    </w:tbl>
    <w:p>
      <w:pPr>
        <w:keepNext w:val="0"/>
        <w:keepLines w:val="0"/>
        <w:pageBreakBefore w:val="0"/>
        <w:widowControl w:val="0"/>
        <w:suppressLineNumbers w:val="0"/>
        <w:kinsoku/>
        <w:wordWrap/>
        <w:overflowPunct/>
        <w:topLinePunct w:val="0"/>
        <w:autoSpaceDE/>
        <w:autoSpaceDN/>
        <w:bidi w:val="0"/>
        <w:adjustRightInd/>
        <w:snapToGrid/>
        <w:spacing w:line="360" w:lineRule="auto"/>
        <w:ind w:firstLine="640" w:firstLineChars="200"/>
        <w:jc w:val="left"/>
        <w:rPr>
          <w:rFonts w:hint="eastAsia" w:ascii="仿宋_GB2312" w:hAnsi="仿宋_GB2312" w:eastAsia="仿宋_GB2312" w:cs="仿宋_GB2312"/>
          <w:i w:val="0"/>
          <w:caps w:val="0"/>
          <w:color w:val="auto"/>
          <w:spacing w:val="0"/>
          <w:sz w:val="32"/>
          <w:szCs w:val="32"/>
          <w:vertAlign w:val="baseline"/>
          <w:lang w:eastAsia="zh-CN"/>
        </w:rPr>
      </w:pPr>
      <w:r>
        <w:rPr>
          <w:rFonts w:hint="eastAsia" w:ascii="仿宋_GB2312" w:eastAsia="仿宋_GB2312"/>
          <w:color w:val="auto"/>
          <w:sz w:val="32"/>
          <w:szCs w:val="32"/>
          <w:lang w:val="en-US" w:eastAsia="zh-CN"/>
        </w:rPr>
        <w:t>18.</w:t>
      </w:r>
      <w:r>
        <w:rPr>
          <w:rFonts w:hint="eastAsia" w:ascii="仿宋_GB2312" w:hAnsi="仿宋_GB2312" w:eastAsia="仿宋_GB2312" w:cs="仿宋_GB2312"/>
          <w:i w:val="0"/>
          <w:caps w:val="0"/>
          <w:color w:val="auto"/>
          <w:spacing w:val="0"/>
          <w:sz w:val="32"/>
          <w:szCs w:val="32"/>
          <w:vertAlign w:val="baseline"/>
        </w:rPr>
        <w:t>促进“体育+教育”融合</w:t>
      </w:r>
      <w:r>
        <w:rPr>
          <w:rFonts w:hint="eastAsia" w:ascii="仿宋_GB2312" w:hAnsi="仿宋_GB2312" w:eastAsia="仿宋_GB2312" w:cs="仿宋_GB2312"/>
          <w:i w:val="0"/>
          <w:caps w:val="0"/>
          <w:color w:val="auto"/>
          <w:spacing w:val="0"/>
          <w:sz w:val="32"/>
          <w:szCs w:val="32"/>
          <w:vertAlign w:val="baseline"/>
          <w:lang w:eastAsia="zh-CN"/>
        </w:rPr>
        <w:t>。</w:t>
      </w:r>
      <w:r>
        <w:rPr>
          <w:rFonts w:hint="eastAsia" w:ascii="仿宋_GB2312" w:hAnsi="仿宋_GB2312" w:eastAsia="仿宋_GB2312" w:cs="仿宋_GB2312"/>
          <w:color w:val="auto"/>
          <w:kern w:val="0"/>
          <w:sz w:val="32"/>
          <w:szCs w:val="32"/>
          <w:lang w:val="en-US" w:eastAsia="zh-CN" w:bidi="ar"/>
        </w:rPr>
        <w:t>实施青少年体育“健康包”工程,积极推广针对青少年近视、肥胖、脊柱形态不良、心理亚健康等健康问题的运动干预方法。</w:t>
      </w:r>
      <w:r>
        <w:rPr>
          <w:rFonts w:hint="eastAsia" w:ascii="仿宋_GB2312" w:hAnsi="仿宋_GB2312" w:eastAsia="仿宋_GB2312" w:cs="仿宋_GB2312"/>
          <w:i w:val="0"/>
          <w:caps w:val="0"/>
          <w:color w:val="000000"/>
          <w:spacing w:val="0"/>
          <w:sz w:val="32"/>
          <w:szCs w:val="32"/>
          <w:shd w:val="clear" w:color="auto" w:fill="FFFFFF"/>
        </w:rPr>
        <w:t>推动运动项目进校园</w:t>
      </w:r>
      <w:r>
        <w:rPr>
          <w:rFonts w:hint="eastAsia" w:ascii="仿宋_GB2312" w:hAnsi="仿宋_GB2312" w:eastAsia="仿宋_GB2312" w:cs="仿宋_GB2312"/>
          <w:i w:val="0"/>
          <w:caps w:val="0"/>
          <w:color w:val="auto"/>
          <w:spacing w:val="0"/>
          <w:sz w:val="32"/>
          <w:szCs w:val="32"/>
          <w:vertAlign w:val="baseline"/>
        </w:rPr>
        <w:t>，</w:t>
      </w:r>
      <w:r>
        <w:rPr>
          <w:rFonts w:hint="eastAsia" w:ascii="仿宋_GB2312" w:eastAsia="仿宋_GB2312"/>
          <w:sz w:val="32"/>
          <w:szCs w:val="32"/>
        </w:rPr>
        <w:t>普及和提高足球、篮球、排球运动</w:t>
      </w:r>
      <w:r>
        <w:rPr>
          <w:rFonts w:hint="eastAsia" w:ascii="仿宋_GB2312" w:eastAsia="仿宋_GB2312"/>
          <w:sz w:val="32"/>
          <w:szCs w:val="32"/>
          <w:lang w:eastAsia="zh-CN"/>
        </w:rPr>
        <w:t>，</w:t>
      </w:r>
      <w:r>
        <w:rPr>
          <w:rFonts w:hint="eastAsia" w:ascii="仿宋_GB2312" w:hAnsi="仿宋_GB2312" w:eastAsia="仿宋_GB2312" w:cs="仿宋_GB2312"/>
          <w:i w:val="0"/>
          <w:caps w:val="0"/>
          <w:color w:val="000000"/>
          <w:spacing w:val="0"/>
          <w:sz w:val="32"/>
          <w:szCs w:val="32"/>
          <w:shd w:val="clear" w:color="auto" w:fill="FFFFFF"/>
          <w:lang w:val="en-US" w:eastAsia="zh-CN"/>
        </w:rPr>
        <w:t>加大体育传统特色学校、普通中小学校高水平运动队建设力度。保障学生每天校内、校外各1个小时体育活动时间，</w:t>
      </w:r>
      <w:r>
        <w:rPr>
          <w:rFonts w:hint="eastAsia" w:ascii="仿宋_GB2312" w:hAnsi="仿宋_GB2312" w:eastAsia="仿宋_GB2312" w:cs="仿宋_GB2312"/>
          <w:i w:val="0"/>
          <w:caps w:val="0"/>
          <w:color w:val="auto"/>
          <w:spacing w:val="0"/>
          <w:sz w:val="32"/>
          <w:szCs w:val="32"/>
          <w:vertAlign w:val="baseline"/>
        </w:rPr>
        <w:t>激发青少年运动兴趣，</w:t>
      </w:r>
      <w:r>
        <w:rPr>
          <w:rFonts w:hint="eastAsia" w:ascii="仿宋_GB2312" w:hAnsi="仿宋_GB2312" w:eastAsia="仿宋_GB2312" w:cs="仿宋_GB2312"/>
          <w:i w:val="0"/>
          <w:caps w:val="0"/>
          <w:color w:val="auto"/>
          <w:spacing w:val="0"/>
          <w:sz w:val="32"/>
          <w:szCs w:val="32"/>
          <w:vertAlign w:val="baseline"/>
          <w:lang w:eastAsia="zh-CN"/>
        </w:rPr>
        <w:t>培养青少年运动技能。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eastAsia" w:ascii="仿宋_GB2312" w:eastAsia="仿宋_GB2312"/>
          <w:color w:val="auto"/>
          <w:sz w:val="32"/>
          <w:szCs w:val="32"/>
          <w:lang w:eastAsia="zh-CN"/>
        </w:rPr>
      </w:pPr>
      <w:r>
        <w:rPr>
          <w:rFonts w:hint="eastAsia" w:ascii="仿宋_GB2312" w:hAnsi="仿宋_GB2312" w:eastAsia="仿宋_GB2312" w:cs="仿宋_GB2312"/>
          <w:i w:val="0"/>
          <w:caps w:val="0"/>
          <w:color w:val="auto"/>
          <w:spacing w:val="0"/>
          <w:sz w:val="32"/>
          <w:szCs w:val="32"/>
          <w:vertAlign w:val="baseline"/>
          <w:lang w:val="en-US" w:eastAsia="zh-CN"/>
        </w:rPr>
        <w:t>19.</w:t>
      </w:r>
      <w:r>
        <w:rPr>
          <w:rFonts w:hint="eastAsia" w:ascii="仿宋_GB2312" w:hAnsi="仿宋_GB2312" w:eastAsia="仿宋_GB2312" w:cs="仿宋_GB2312"/>
          <w:i w:val="0"/>
          <w:caps w:val="0"/>
          <w:color w:val="auto"/>
          <w:spacing w:val="0"/>
          <w:sz w:val="32"/>
          <w:szCs w:val="32"/>
          <w:vertAlign w:val="baseline"/>
        </w:rPr>
        <w:t>促进“体育+卫生”融合</w:t>
      </w:r>
      <w:r>
        <w:rPr>
          <w:rFonts w:hint="eastAsia" w:ascii="仿宋_GB2312" w:hAnsi="仿宋_GB2312" w:eastAsia="仿宋_GB2312" w:cs="仿宋_GB2312"/>
          <w:i w:val="0"/>
          <w:caps w:val="0"/>
          <w:color w:val="auto"/>
          <w:spacing w:val="0"/>
          <w:sz w:val="32"/>
          <w:szCs w:val="32"/>
          <w:vertAlign w:val="baseline"/>
          <w:lang w:eastAsia="zh-CN"/>
        </w:rPr>
        <w:t>。建设“科学健身驿站”、“科学健身门诊”，</w:t>
      </w:r>
      <w:r>
        <w:rPr>
          <w:rFonts w:hint="eastAsia" w:ascii="仿宋_GB2312" w:hAnsi="仿宋_GB2312" w:eastAsia="仿宋_GB2312" w:cs="仿宋_GB2312"/>
          <w:i w:val="0"/>
          <w:caps w:val="0"/>
          <w:color w:val="auto"/>
          <w:spacing w:val="0"/>
          <w:sz w:val="32"/>
          <w:szCs w:val="32"/>
          <w:vertAlign w:val="baseline"/>
        </w:rPr>
        <w:t>鼓励发展疾病预防、健康体检、健康咨询、运动康复等服务业态，培育一批体卫融合服务示范项目</w:t>
      </w:r>
      <w:r>
        <w:rPr>
          <w:rFonts w:hint="eastAsia" w:ascii="仿宋_GB2312" w:hAnsi="仿宋_GB2312" w:eastAsia="仿宋_GB2312" w:cs="仿宋_GB2312"/>
          <w:i w:val="0"/>
          <w:caps w:val="0"/>
          <w:color w:val="auto"/>
          <w:spacing w:val="0"/>
          <w:sz w:val="32"/>
          <w:szCs w:val="32"/>
          <w:vertAlign w:val="baseline"/>
          <w:lang w:eastAsia="zh-CN"/>
        </w:rPr>
        <w:t>，</w:t>
      </w:r>
      <w:r>
        <w:rPr>
          <w:rFonts w:hint="eastAsia" w:ascii="仿宋_GB2312" w:eastAsia="仿宋_GB2312"/>
          <w:color w:val="auto"/>
          <w:sz w:val="32"/>
          <w:szCs w:val="32"/>
        </w:rPr>
        <w:t>积极</w:t>
      </w:r>
      <w:r>
        <w:rPr>
          <w:rFonts w:hint="eastAsia" w:ascii="仿宋_GB2312" w:eastAsia="仿宋_GB2312"/>
          <w:color w:val="auto"/>
          <w:sz w:val="32"/>
          <w:szCs w:val="32"/>
          <w:lang w:eastAsia="zh-CN"/>
        </w:rPr>
        <w:t>构建</w:t>
      </w:r>
      <w:r>
        <w:rPr>
          <w:rFonts w:hint="eastAsia" w:ascii="仿宋_GB2312" w:eastAsia="仿宋_GB2312"/>
          <w:color w:val="auto"/>
          <w:sz w:val="32"/>
          <w:szCs w:val="32"/>
        </w:rPr>
        <w:t>覆盖全生命周期的运动健康服务</w:t>
      </w:r>
      <w:r>
        <w:rPr>
          <w:rFonts w:hint="eastAsia" w:ascii="仿宋_GB2312" w:eastAsia="仿宋_GB2312"/>
          <w:color w:val="auto"/>
          <w:sz w:val="32"/>
          <w:szCs w:val="32"/>
          <w:lang w:eastAsia="zh-CN"/>
        </w:rPr>
        <w:t>体系。</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eastAsia" w:ascii="仿宋_GB2312" w:hAnsi="仿宋_GB2312" w:eastAsia="仿宋_GB2312" w:cs="仿宋_GB2312"/>
          <w:i w:val="0"/>
          <w:caps w:val="0"/>
          <w:color w:val="auto"/>
          <w:spacing w:val="0"/>
          <w:sz w:val="32"/>
          <w:szCs w:val="32"/>
          <w:vertAlign w:val="baseline"/>
          <w:lang w:eastAsia="zh-CN"/>
        </w:rPr>
      </w:pPr>
      <w:r>
        <w:rPr>
          <w:rFonts w:hint="eastAsia" w:ascii="仿宋_GB2312" w:hAnsi="仿宋_GB2312" w:eastAsia="仿宋_GB2312" w:cs="仿宋_GB2312"/>
          <w:i w:val="0"/>
          <w:caps w:val="0"/>
          <w:color w:val="auto"/>
          <w:spacing w:val="0"/>
          <w:sz w:val="32"/>
          <w:szCs w:val="32"/>
          <w:vertAlign w:val="baseline"/>
          <w:lang w:val="en-US" w:eastAsia="zh-CN"/>
        </w:rPr>
        <w:t>20.促进</w:t>
      </w:r>
      <w:r>
        <w:rPr>
          <w:rFonts w:hint="eastAsia" w:ascii="仿宋_GB2312" w:hAnsi="仿宋_GB2312" w:eastAsia="仿宋_GB2312" w:cs="仿宋_GB2312"/>
          <w:i w:val="0"/>
          <w:caps w:val="0"/>
          <w:color w:val="auto"/>
          <w:spacing w:val="0"/>
          <w:sz w:val="32"/>
          <w:szCs w:val="32"/>
          <w:vertAlign w:val="baseline"/>
          <w:lang w:eastAsia="zh-CN"/>
        </w:rPr>
        <w:t>“体育</w:t>
      </w:r>
      <w:r>
        <w:rPr>
          <w:rFonts w:hint="eastAsia" w:ascii="仿宋_GB2312" w:hAnsi="仿宋_GB2312" w:eastAsia="仿宋_GB2312" w:cs="仿宋_GB2312"/>
          <w:i w:val="0"/>
          <w:caps w:val="0"/>
          <w:color w:val="auto"/>
          <w:spacing w:val="0"/>
          <w:sz w:val="32"/>
          <w:szCs w:val="32"/>
          <w:vertAlign w:val="baseline"/>
          <w:lang w:val="en-US" w:eastAsia="zh-CN"/>
        </w:rPr>
        <w:t>+乡村振兴</w:t>
      </w:r>
      <w:r>
        <w:rPr>
          <w:rFonts w:hint="eastAsia" w:ascii="仿宋_GB2312" w:hAnsi="仿宋_GB2312" w:eastAsia="仿宋_GB2312" w:cs="仿宋_GB2312"/>
          <w:i w:val="0"/>
          <w:caps w:val="0"/>
          <w:color w:val="auto"/>
          <w:spacing w:val="0"/>
          <w:sz w:val="32"/>
          <w:szCs w:val="32"/>
          <w:vertAlign w:val="baseline"/>
          <w:lang w:eastAsia="zh-CN"/>
        </w:rPr>
        <w:t>”融合。加强乡村全民健身公共服务体系建设，提升乡村公共服务水平，</w:t>
      </w:r>
      <w:r>
        <w:rPr>
          <w:rFonts w:hint="eastAsia" w:ascii="仿宋_GB2312" w:hAnsi="仿宋_GB2312" w:eastAsia="仿宋_GB2312" w:cs="仿宋_GB2312"/>
          <w:i w:val="0"/>
          <w:caps w:val="0"/>
          <w:color w:val="auto"/>
          <w:spacing w:val="0"/>
          <w:sz w:val="32"/>
          <w:szCs w:val="32"/>
          <w:shd w:val="clear" w:color="auto" w:fill="FFFFFF"/>
          <w:lang w:eastAsia="zh-CN"/>
        </w:rPr>
        <w:t>依托生态景区、农博园、采摘园、果蔬园、花卉庄园等特色景点和海阳大秧歌、长岛渔号、胶东大鼓等民俗风情，</w:t>
      </w:r>
      <w:r>
        <w:rPr>
          <w:rFonts w:hint="eastAsia" w:ascii="仿宋_GB2312" w:hAnsi="仿宋_GB2312" w:eastAsia="仿宋_GB2312" w:cs="仿宋_GB2312"/>
          <w:i w:val="0"/>
          <w:caps w:val="0"/>
          <w:color w:val="auto"/>
          <w:spacing w:val="0"/>
          <w:sz w:val="32"/>
          <w:szCs w:val="32"/>
          <w:shd w:val="clear" w:color="auto" w:fill="FFFFFF"/>
          <w:lang w:val="en-US" w:eastAsia="zh-CN"/>
        </w:rPr>
        <w:t>大力发展乡村体育产业，</w:t>
      </w:r>
      <w:r>
        <w:rPr>
          <w:rFonts w:hint="eastAsia" w:ascii="仿宋_GB2312" w:hAnsi="仿宋_GB2312" w:eastAsia="仿宋_GB2312" w:cs="仿宋_GB2312"/>
          <w:i w:val="0"/>
          <w:caps w:val="0"/>
          <w:color w:val="auto"/>
          <w:spacing w:val="0"/>
          <w:sz w:val="32"/>
          <w:szCs w:val="32"/>
          <w:shd w:val="clear" w:color="auto" w:fill="FFFFFF"/>
        </w:rPr>
        <w:t>打造一批乡村体育旅游精品线路，</w:t>
      </w:r>
      <w:r>
        <w:rPr>
          <w:rFonts w:hint="eastAsia" w:ascii="仿宋_GB2312" w:hAnsi="仿宋_GB2312" w:eastAsia="仿宋_GB2312" w:cs="仿宋_GB2312"/>
          <w:i w:val="0"/>
          <w:caps w:val="0"/>
          <w:color w:val="auto"/>
          <w:spacing w:val="0"/>
          <w:sz w:val="32"/>
          <w:szCs w:val="32"/>
          <w:shd w:val="clear" w:color="auto" w:fill="FFFFFF"/>
          <w:lang w:val="en-US" w:eastAsia="zh-CN"/>
        </w:rPr>
        <w:t>培育一批</w:t>
      </w:r>
      <w:r>
        <w:rPr>
          <w:rFonts w:hint="eastAsia" w:ascii="仿宋_GB2312" w:hAnsi="仿宋_GB2312" w:eastAsia="仿宋_GB2312" w:cs="仿宋_GB2312"/>
          <w:i w:val="0"/>
          <w:caps w:val="0"/>
          <w:color w:val="auto"/>
          <w:spacing w:val="0"/>
          <w:sz w:val="32"/>
          <w:szCs w:val="32"/>
          <w:shd w:val="clear" w:color="auto" w:fill="FFFFFF"/>
          <w:lang w:eastAsia="zh-CN"/>
        </w:rPr>
        <w:t>农村</w:t>
      </w:r>
      <w:r>
        <w:rPr>
          <w:rFonts w:hint="eastAsia" w:ascii="仿宋_GB2312" w:hAnsi="仿宋_GB2312" w:eastAsia="仿宋_GB2312" w:cs="仿宋_GB2312"/>
          <w:i w:val="0"/>
          <w:caps w:val="0"/>
          <w:color w:val="auto"/>
          <w:spacing w:val="0"/>
          <w:sz w:val="32"/>
          <w:szCs w:val="32"/>
          <w:shd w:val="clear" w:color="auto" w:fill="FFFFFF"/>
        </w:rPr>
        <w:t>体育品牌赛事</w:t>
      </w:r>
      <w:r>
        <w:rPr>
          <w:rFonts w:hint="eastAsia" w:ascii="仿宋_GB2312" w:hAnsi="仿宋_GB2312" w:eastAsia="仿宋_GB2312" w:cs="仿宋_GB2312"/>
          <w:i w:val="0"/>
          <w:caps w:val="0"/>
          <w:color w:val="auto"/>
          <w:spacing w:val="0"/>
          <w:sz w:val="32"/>
          <w:szCs w:val="32"/>
          <w:shd w:val="clear" w:color="auto" w:fill="FFFFFF"/>
          <w:lang w:val="en-US" w:eastAsia="zh-CN"/>
        </w:rPr>
        <w:t>活动</w:t>
      </w:r>
      <w:r>
        <w:rPr>
          <w:rFonts w:hint="eastAsia" w:ascii="仿宋_GB2312" w:hAnsi="仿宋_GB2312" w:eastAsia="仿宋_GB2312" w:cs="仿宋_GB2312"/>
          <w:i w:val="0"/>
          <w:caps w:val="0"/>
          <w:color w:val="auto"/>
          <w:spacing w:val="0"/>
          <w:sz w:val="32"/>
          <w:szCs w:val="32"/>
          <w:vertAlign w:val="baseline"/>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eastAsia" w:ascii="楷体_GB2312" w:hAnsi="楷体_GB2312" w:eastAsia="楷体_GB2312" w:cs="楷体_GB2312"/>
          <w:i w:val="0"/>
          <w:caps w:val="0"/>
          <w:color w:val="auto"/>
          <w:spacing w:val="0"/>
          <w:sz w:val="32"/>
          <w:szCs w:val="32"/>
          <w:vertAlign w:val="baseline"/>
        </w:rPr>
      </w:pPr>
      <w:r>
        <w:rPr>
          <w:rFonts w:hint="eastAsia" w:ascii="楷体_GB2312" w:hAnsi="楷体_GB2312" w:eastAsia="楷体_GB2312" w:cs="楷体_GB2312"/>
          <w:i w:val="0"/>
          <w:caps w:val="0"/>
          <w:color w:val="auto"/>
          <w:spacing w:val="0"/>
          <w:sz w:val="32"/>
          <w:szCs w:val="32"/>
          <w:vertAlign w:val="baseline"/>
        </w:rPr>
        <w:t>（</w:t>
      </w:r>
      <w:r>
        <w:rPr>
          <w:rFonts w:hint="eastAsia" w:ascii="楷体_GB2312" w:hAnsi="楷体_GB2312" w:eastAsia="楷体_GB2312" w:cs="楷体_GB2312"/>
          <w:i w:val="0"/>
          <w:caps w:val="0"/>
          <w:color w:val="auto"/>
          <w:spacing w:val="0"/>
          <w:sz w:val="32"/>
          <w:szCs w:val="32"/>
          <w:vertAlign w:val="baseline"/>
          <w:lang w:eastAsia="zh-CN"/>
        </w:rPr>
        <w:t>牵头</w:t>
      </w:r>
      <w:r>
        <w:rPr>
          <w:rFonts w:hint="eastAsia" w:ascii="楷体_GB2312" w:hAnsi="楷体_GB2312" w:eastAsia="楷体_GB2312" w:cs="楷体_GB2312"/>
          <w:i w:val="0"/>
          <w:caps w:val="0"/>
          <w:color w:val="auto"/>
          <w:spacing w:val="0"/>
          <w:sz w:val="32"/>
          <w:szCs w:val="32"/>
          <w:vertAlign w:val="baseline"/>
        </w:rPr>
        <w:t>单位：市体育局</w:t>
      </w:r>
      <w:r>
        <w:rPr>
          <w:rFonts w:hint="eastAsia" w:ascii="楷体_GB2312" w:hAnsi="楷体_GB2312" w:eastAsia="楷体_GB2312" w:cs="楷体_GB2312"/>
          <w:i w:val="0"/>
          <w:caps w:val="0"/>
          <w:color w:val="auto"/>
          <w:spacing w:val="0"/>
          <w:sz w:val="32"/>
          <w:szCs w:val="32"/>
          <w:vertAlign w:val="baseline"/>
          <w:lang w:eastAsia="zh-CN"/>
        </w:rPr>
        <w:t>；</w:t>
      </w:r>
      <w:r>
        <w:rPr>
          <w:rFonts w:hint="eastAsia" w:ascii="楷体_GB2312" w:hAnsi="楷体_GB2312" w:eastAsia="楷体_GB2312" w:cs="楷体_GB2312"/>
          <w:i w:val="0"/>
          <w:caps w:val="0"/>
          <w:color w:val="auto"/>
          <w:spacing w:val="0"/>
          <w:sz w:val="32"/>
          <w:szCs w:val="32"/>
          <w:vertAlign w:val="baseline"/>
        </w:rPr>
        <w:t>责任</w:t>
      </w:r>
      <w:r>
        <w:rPr>
          <w:rFonts w:hint="eastAsia" w:ascii="楷体_GB2312" w:hAnsi="楷体_GB2312" w:eastAsia="楷体_GB2312" w:cs="楷体_GB2312"/>
          <w:i w:val="0"/>
          <w:caps w:val="0"/>
          <w:color w:val="auto"/>
          <w:spacing w:val="0"/>
          <w:sz w:val="32"/>
          <w:szCs w:val="32"/>
          <w:vertAlign w:val="baseline"/>
          <w:lang w:eastAsia="zh-CN"/>
        </w:rPr>
        <w:t>单位：</w:t>
      </w:r>
      <w:r>
        <w:rPr>
          <w:rFonts w:hint="eastAsia" w:ascii="楷体_GB2312" w:hAnsi="楷体_GB2312" w:eastAsia="楷体_GB2312" w:cs="楷体_GB2312"/>
          <w:i w:val="0"/>
          <w:caps w:val="0"/>
          <w:color w:val="auto"/>
          <w:spacing w:val="0"/>
          <w:sz w:val="32"/>
          <w:szCs w:val="32"/>
          <w:vertAlign w:val="baseline"/>
        </w:rPr>
        <w:t>市文化和旅游局、市教育局、市卫生健康委</w:t>
      </w:r>
      <w:r>
        <w:rPr>
          <w:rFonts w:hint="eastAsia" w:ascii="楷体_GB2312" w:hAnsi="楷体_GB2312" w:eastAsia="楷体_GB2312" w:cs="楷体_GB2312"/>
          <w:i w:val="0"/>
          <w:caps w:val="0"/>
          <w:color w:val="auto"/>
          <w:spacing w:val="0"/>
          <w:sz w:val="32"/>
          <w:szCs w:val="32"/>
          <w:vertAlign w:val="baseline"/>
          <w:lang w:eastAsia="zh-CN"/>
        </w:rPr>
        <w:t>、市农业农村局</w:t>
      </w:r>
      <w:r>
        <w:rPr>
          <w:rFonts w:hint="eastAsia" w:ascii="楷体_GB2312" w:hAnsi="楷体_GB2312" w:eastAsia="楷体_GB2312" w:cs="楷体_GB2312"/>
          <w:i w:val="0"/>
          <w:caps w:val="0"/>
          <w:color w:val="auto"/>
          <w:spacing w:val="0"/>
          <w:sz w:val="32"/>
          <w:szCs w:val="32"/>
          <w:vertAlign w:val="baseline"/>
        </w:rPr>
        <w:t>，各</w:t>
      </w:r>
      <w:r>
        <w:rPr>
          <w:rFonts w:hint="eastAsia" w:ascii="楷体_GB2312" w:hAnsi="楷体_GB2312" w:eastAsia="楷体_GB2312" w:cs="楷体_GB2312"/>
          <w:i w:val="0"/>
          <w:caps w:val="0"/>
          <w:color w:val="auto"/>
          <w:spacing w:val="0"/>
          <w:sz w:val="32"/>
          <w:szCs w:val="32"/>
          <w:vertAlign w:val="baseline"/>
          <w:lang w:eastAsia="zh-CN"/>
        </w:rPr>
        <w:t>区市</w:t>
      </w:r>
      <w:r>
        <w:rPr>
          <w:rFonts w:hint="eastAsia" w:ascii="楷体_GB2312" w:hAnsi="楷体_GB2312" w:eastAsia="楷体_GB2312" w:cs="楷体_GB2312"/>
          <w:i w:val="0"/>
          <w:caps w:val="0"/>
          <w:color w:val="auto"/>
          <w:spacing w:val="0"/>
          <w:sz w:val="32"/>
          <w:szCs w:val="32"/>
          <w:vertAlign w:val="baseline"/>
        </w:rPr>
        <w:t>政府</w:t>
      </w:r>
      <w:r>
        <w:rPr>
          <w:rFonts w:hint="eastAsia" w:ascii="楷体_GB2312" w:hAnsi="楷体_GB2312" w:eastAsia="楷体_GB2312" w:cs="楷体_GB2312"/>
          <w:i w:val="0"/>
          <w:caps w:val="0"/>
          <w:color w:val="auto"/>
          <w:spacing w:val="0"/>
          <w:sz w:val="32"/>
          <w:szCs w:val="32"/>
          <w:vertAlign w:val="baseline"/>
          <w:lang w:eastAsia="zh-CN"/>
        </w:rPr>
        <w:t>、管委</w:t>
      </w:r>
      <w:r>
        <w:rPr>
          <w:rFonts w:hint="eastAsia" w:ascii="楷体_GB2312" w:hAnsi="楷体_GB2312" w:eastAsia="楷体_GB2312" w:cs="楷体_GB2312"/>
          <w:i w:val="0"/>
          <w:caps w:val="0"/>
          <w:color w:val="auto"/>
          <w:spacing w:val="0"/>
          <w:sz w:val="32"/>
          <w:szCs w:val="32"/>
          <w:vertAlign w:val="baseline"/>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9060" w:type="dxa"/>
          </w:tcPr>
          <w:p>
            <w:pPr>
              <w:pStyle w:val="2"/>
              <w:keepNext w:val="0"/>
              <w:keepLines w:val="0"/>
              <w:pageBreakBefore w:val="0"/>
              <w:widowControl w:val="0"/>
              <w:kinsoku/>
              <w:wordWrap/>
              <w:overflowPunct/>
              <w:topLinePunct w:val="0"/>
              <w:autoSpaceDE/>
              <w:autoSpaceDN/>
              <w:bidi w:val="0"/>
              <w:adjustRightInd/>
              <w:snapToGrid/>
              <w:ind w:firstLine="1120" w:firstLineChars="400"/>
              <w:rPr>
                <w:rFonts w:hint="eastAsia" w:ascii="黑体" w:hAnsi="黑体" w:eastAsia="黑体" w:cs="黑体"/>
                <w:kern w:val="2"/>
                <w:sz w:val="28"/>
                <w:szCs w:val="24"/>
                <w:u w:val="none"/>
                <w:vertAlign w:val="baseline"/>
                <w:lang w:val="en-US" w:eastAsia="zh-CN" w:bidi="ar-SA"/>
              </w:rPr>
            </w:pPr>
            <w:r>
              <w:rPr>
                <w:rFonts w:hint="eastAsia" w:ascii="黑体" w:hAnsi="黑体" w:eastAsia="黑体" w:cs="黑体"/>
                <w:kern w:val="2"/>
                <w:sz w:val="28"/>
                <w:szCs w:val="24"/>
                <w:u w:val="none"/>
                <w:vertAlign w:val="baseline"/>
                <w:lang w:val="en-US" w:eastAsia="zh-CN" w:bidi="ar-SA"/>
              </w:rPr>
              <w:t>专栏3：“体育+乡村振兴”融合发展重点项目</w:t>
            </w:r>
          </w:p>
          <w:p>
            <w:pPr>
              <w:pStyle w:val="2"/>
              <w:keepNext w:val="0"/>
              <w:keepLines w:val="0"/>
              <w:pageBreakBefore w:val="0"/>
              <w:widowControl w:val="0"/>
              <w:kinsoku/>
              <w:wordWrap/>
              <w:overflowPunct/>
              <w:topLinePunct w:val="0"/>
              <w:autoSpaceDE/>
              <w:autoSpaceDN/>
              <w:bidi w:val="0"/>
              <w:adjustRightInd/>
              <w:snapToGrid/>
              <w:ind w:firstLine="840" w:firstLineChars="300"/>
              <w:rPr>
                <w:rFonts w:hint="eastAsia" w:ascii="仿宋_GB2312" w:hAnsi="仿宋_GB2312" w:eastAsia="仿宋_GB2312" w:cs="仿宋_GB2312"/>
                <w:kern w:val="2"/>
                <w:sz w:val="28"/>
                <w:szCs w:val="24"/>
                <w:u w:val="none"/>
                <w:vertAlign w:val="baseline"/>
                <w:lang w:val="en-US" w:eastAsia="zh-CN" w:bidi="ar-SA"/>
              </w:rPr>
            </w:pPr>
            <w:r>
              <w:rPr>
                <w:rFonts w:hint="eastAsia" w:ascii="仿宋_GB2312" w:hAnsi="仿宋_GB2312" w:eastAsia="仿宋_GB2312" w:cs="仿宋_GB2312"/>
                <w:kern w:val="2"/>
                <w:sz w:val="28"/>
                <w:szCs w:val="24"/>
                <w:u w:val="none"/>
                <w:vertAlign w:val="baseline"/>
                <w:lang w:val="en-US" w:eastAsia="zh-CN" w:bidi="ar-SA"/>
              </w:rPr>
              <w:t>乡村体育旅游精品线路。莱阳梨花乡村体育旅游线路、福山大樱桃乡村体育旅游线路、蓬莱葡萄乡村体育旅游线路、龙口南山乡村体育旅游线路、招远黄金海岸乡村体育旅游线路、栖霞苹果乡村体育旅游线路、牟平杏花谷乡村体育旅游线路等7条。</w:t>
            </w:r>
          </w:p>
          <w:p>
            <w:pPr>
              <w:pStyle w:val="2"/>
              <w:keepNext w:val="0"/>
              <w:keepLines w:val="0"/>
              <w:pageBreakBefore w:val="0"/>
              <w:widowControl w:val="0"/>
              <w:kinsoku/>
              <w:wordWrap/>
              <w:overflowPunct/>
              <w:topLinePunct w:val="0"/>
              <w:autoSpaceDE/>
              <w:autoSpaceDN/>
              <w:bidi w:val="0"/>
              <w:adjustRightInd/>
              <w:snapToGrid/>
              <w:ind w:firstLine="840" w:firstLineChars="300"/>
              <w:rPr>
                <w:rFonts w:hint="eastAsia" w:eastAsia="宋体"/>
                <w:vertAlign w:val="baseline"/>
                <w:lang w:eastAsia="zh-CN"/>
              </w:rPr>
            </w:pPr>
            <w:r>
              <w:rPr>
                <w:rFonts w:hint="eastAsia" w:ascii="仿宋_GB2312" w:hAnsi="仿宋_GB2312" w:eastAsia="仿宋_GB2312" w:cs="仿宋_GB2312"/>
                <w:kern w:val="2"/>
                <w:sz w:val="28"/>
                <w:szCs w:val="24"/>
                <w:u w:val="none"/>
                <w:vertAlign w:val="baseline"/>
                <w:lang w:val="en-US" w:eastAsia="zh-CN" w:bidi="ar-SA"/>
              </w:rPr>
              <w:t>乡村特色体育项目：依托乡村秀美环境，紧扣全民健身日、梨花节、月季花节、苹果艺术节等假日节会，组织举办</w:t>
            </w:r>
            <w:r>
              <w:rPr>
                <w:rFonts w:hint="eastAsia" w:ascii="仿宋_GB2312" w:hAnsi="仿宋_GB2312" w:eastAsia="仿宋_GB2312" w:cs="仿宋_GB2312"/>
                <w:kern w:val="2"/>
                <w:sz w:val="28"/>
                <w:szCs w:val="24"/>
                <w:u w:val="none"/>
                <w:vertAlign w:val="baseline"/>
                <w:lang w:val="zh-TW" w:eastAsia="zh-CN" w:bidi="ar-SA"/>
              </w:rPr>
              <w:t>“村</w:t>
            </w:r>
            <w:r>
              <w:rPr>
                <w:rFonts w:hint="eastAsia" w:ascii="仿宋_GB2312" w:hAnsi="仿宋_GB2312" w:eastAsia="仿宋_GB2312" w:cs="仿宋_GB2312"/>
                <w:kern w:val="2"/>
                <w:sz w:val="28"/>
                <w:szCs w:val="24"/>
                <w:u w:val="none"/>
                <w:vertAlign w:val="baseline"/>
                <w:lang w:val="en-US" w:eastAsia="zh-CN" w:bidi="ar-SA"/>
              </w:rPr>
              <w:t>BA</w:t>
            </w:r>
            <w:r>
              <w:rPr>
                <w:rFonts w:hint="eastAsia" w:ascii="仿宋_GB2312" w:hAnsi="仿宋_GB2312" w:eastAsia="仿宋_GB2312" w:cs="仿宋_GB2312"/>
                <w:kern w:val="2"/>
                <w:sz w:val="28"/>
                <w:szCs w:val="24"/>
                <w:u w:val="none"/>
                <w:vertAlign w:val="baseline"/>
                <w:lang w:val="zh-TW" w:eastAsia="zh-CN" w:bidi="ar-SA"/>
              </w:rPr>
              <w:t>”、“村超”、“村秧歌（舞）”、“村拳”</w:t>
            </w:r>
            <w:r>
              <w:rPr>
                <w:rFonts w:hint="eastAsia" w:ascii="仿宋_GB2312" w:hAnsi="仿宋_GB2312" w:eastAsia="仿宋_GB2312" w:cs="仿宋_GB2312"/>
                <w:kern w:val="2"/>
                <w:sz w:val="28"/>
                <w:szCs w:val="24"/>
                <w:u w:val="none"/>
                <w:vertAlign w:val="baseline"/>
                <w:lang w:val="en-US" w:eastAsia="zh-CN" w:bidi="ar-SA"/>
              </w:rPr>
              <w:t>和山地自行车、山地越野车、户外运动、特色马拉松等赛事活动。</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三、保障措施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eastAsia" w:ascii="仿宋_GB2312" w:eastAsia="仿宋_GB2312"/>
          <w:color w:val="auto"/>
          <w:sz w:val="32"/>
          <w:szCs w:val="32"/>
        </w:rPr>
      </w:pPr>
      <w:r>
        <w:rPr>
          <w:rFonts w:hint="eastAsia" w:ascii="楷体_GB2312" w:hAnsi="楷体_GB2312" w:eastAsia="楷体_GB2312" w:cs="楷体_GB2312"/>
          <w:color w:val="auto"/>
          <w:sz w:val="32"/>
          <w:szCs w:val="32"/>
        </w:rPr>
        <w:t>（一）加强</w:t>
      </w:r>
      <w:r>
        <w:rPr>
          <w:rFonts w:hint="eastAsia" w:ascii="楷体_GB2312" w:hAnsi="楷体_GB2312" w:eastAsia="楷体_GB2312" w:cs="楷体_GB2312"/>
          <w:color w:val="auto"/>
          <w:sz w:val="32"/>
          <w:szCs w:val="32"/>
          <w:lang w:eastAsia="zh-CN"/>
        </w:rPr>
        <w:t>组织</w:t>
      </w:r>
      <w:r>
        <w:rPr>
          <w:rFonts w:hint="eastAsia" w:ascii="楷体_GB2312" w:hAnsi="楷体_GB2312" w:eastAsia="楷体_GB2312" w:cs="楷体_GB2312"/>
          <w:color w:val="auto"/>
          <w:sz w:val="32"/>
          <w:szCs w:val="32"/>
        </w:rPr>
        <w:t>领导</w:t>
      </w:r>
      <w:r>
        <w:rPr>
          <w:rFonts w:hint="eastAsia" w:ascii="楷体_GB2312" w:hAnsi="楷体_GB2312" w:eastAsia="楷体_GB2312" w:cs="楷体_GB2312"/>
          <w:color w:val="auto"/>
          <w:sz w:val="32"/>
          <w:szCs w:val="32"/>
          <w:lang w:eastAsia="zh-CN"/>
        </w:rPr>
        <w:t>。</w:t>
      </w: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建立体育产业发展联席会议制度，体育部门牵头抓总，各有关部门各司其职、各负其责，将体育产业高质量发展纳入重要议事日程，研究细化政策措施，健全政策协调和工作协同机制，强化统筹推进和督促落实。市体育局负责本《规划》的组织实施、跟踪督促和监测评估，确保规划各项任务部署和政策措施落到实处，扎实推动体育产业高质量发展取得实效。</w:t>
      </w:r>
      <w:r>
        <w:rPr>
          <w:rFonts w:hint="eastAsia" w:ascii="仿宋_GB2312" w:eastAsia="仿宋_GB2312"/>
          <w:color w:val="auto"/>
          <w:sz w:val="32"/>
          <w:szCs w:val="32"/>
        </w:rPr>
        <w:t>（责任</w:t>
      </w:r>
      <w:r>
        <w:rPr>
          <w:rFonts w:hint="eastAsia" w:ascii="仿宋_GB2312" w:eastAsia="仿宋_GB2312"/>
          <w:color w:val="auto"/>
          <w:sz w:val="32"/>
          <w:szCs w:val="32"/>
          <w:lang w:eastAsia="zh-CN"/>
        </w:rPr>
        <w:t>单位</w:t>
      </w:r>
      <w:r>
        <w:rPr>
          <w:rFonts w:hint="eastAsia" w:ascii="仿宋_GB2312" w:eastAsia="仿宋_GB2312"/>
          <w:color w:val="auto"/>
          <w:sz w:val="32"/>
          <w:szCs w:val="32"/>
        </w:rPr>
        <w:t>：市体育局、市发展改革委、市税务局、市工业和信息化局、市统计局、市市场监管局</w:t>
      </w:r>
      <w:r>
        <w:rPr>
          <w:rFonts w:hint="eastAsia" w:ascii="仿宋_GB2312" w:eastAsia="仿宋_GB2312"/>
          <w:color w:val="auto"/>
          <w:sz w:val="32"/>
          <w:szCs w:val="32"/>
          <w:lang w:eastAsia="zh-CN"/>
        </w:rPr>
        <w:t>，</w:t>
      </w:r>
      <w:r>
        <w:rPr>
          <w:rFonts w:hint="eastAsia" w:ascii="仿宋_GB2312" w:hAnsi="仿宋_GB2312" w:eastAsia="仿宋_GB2312" w:cs="仿宋_GB2312"/>
          <w:i w:val="0"/>
          <w:caps w:val="0"/>
          <w:color w:val="auto"/>
          <w:spacing w:val="0"/>
          <w:sz w:val="32"/>
          <w:szCs w:val="32"/>
          <w:vertAlign w:val="baseline"/>
        </w:rPr>
        <w:t>各</w:t>
      </w:r>
      <w:r>
        <w:rPr>
          <w:rFonts w:hint="eastAsia" w:ascii="仿宋_GB2312" w:hAnsi="仿宋_GB2312" w:eastAsia="仿宋_GB2312" w:cs="仿宋_GB2312"/>
          <w:i w:val="0"/>
          <w:caps w:val="0"/>
          <w:color w:val="auto"/>
          <w:spacing w:val="0"/>
          <w:sz w:val="32"/>
          <w:szCs w:val="32"/>
          <w:vertAlign w:val="baseline"/>
          <w:lang w:eastAsia="zh-CN"/>
        </w:rPr>
        <w:t>区市</w:t>
      </w:r>
      <w:r>
        <w:rPr>
          <w:rFonts w:hint="eastAsia" w:ascii="仿宋_GB2312" w:hAnsi="仿宋_GB2312" w:eastAsia="仿宋_GB2312" w:cs="仿宋_GB2312"/>
          <w:i w:val="0"/>
          <w:caps w:val="0"/>
          <w:color w:val="auto"/>
          <w:spacing w:val="0"/>
          <w:sz w:val="32"/>
          <w:szCs w:val="32"/>
          <w:vertAlign w:val="baseline"/>
        </w:rPr>
        <w:t>政府</w:t>
      </w:r>
      <w:r>
        <w:rPr>
          <w:rFonts w:hint="eastAsia" w:ascii="仿宋_GB2312" w:hAnsi="仿宋_GB2312" w:eastAsia="仿宋_GB2312" w:cs="仿宋_GB2312"/>
          <w:i w:val="0"/>
          <w:caps w:val="0"/>
          <w:color w:val="auto"/>
          <w:spacing w:val="0"/>
          <w:sz w:val="32"/>
          <w:szCs w:val="32"/>
          <w:vertAlign w:val="baseline"/>
          <w:lang w:eastAsia="zh-CN"/>
        </w:rPr>
        <w:t>、管委</w:t>
      </w:r>
      <w:r>
        <w:rPr>
          <w:rFonts w:hint="eastAsia" w:ascii="仿宋_GB2312" w:eastAsia="仿宋_GB2312"/>
          <w:color w:val="auto"/>
          <w:sz w:val="32"/>
          <w:szCs w:val="32"/>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eastAsia" w:ascii="仿宋_GB2312" w:eastAsia="仿宋_GB2312"/>
          <w:color w:val="auto"/>
          <w:sz w:val="32"/>
          <w:szCs w:val="32"/>
        </w:rPr>
      </w:pPr>
      <w:r>
        <w:rPr>
          <w:rFonts w:hint="eastAsia" w:ascii="楷体_GB2312" w:hAnsi="楷体_GB2312" w:eastAsia="楷体_GB2312" w:cs="楷体_GB2312"/>
          <w:color w:val="auto"/>
          <w:sz w:val="32"/>
          <w:szCs w:val="32"/>
        </w:rPr>
        <w:t>（二）</w:t>
      </w:r>
      <w:r>
        <w:rPr>
          <w:rFonts w:hint="eastAsia" w:ascii="楷体_GB2312" w:hAnsi="楷体_GB2312" w:eastAsia="楷体_GB2312" w:cs="楷体_GB2312"/>
          <w:color w:val="auto"/>
          <w:sz w:val="32"/>
          <w:szCs w:val="32"/>
          <w:lang w:eastAsia="zh-CN"/>
        </w:rPr>
        <w:t>强化政策保障。</w:t>
      </w:r>
      <w:r>
        <w:rPr>
          <w:rFonts w:hint="eastAsia" w:ascii="仿宋_GB2312" w:eastAsia="仿宋_GB2312"/>
          <w:color w:val="auto"/>
          <w:sz w:val="32"/>
          <w:szCs w:val="32"/>
        </w:rPr>
        <w:t>全面落实国家和山东省</w:t>
      </w:r>
      <w:r>
        <w:rPr>
          <w:rFonts w:hint="eastAsia" w:ascii="仿宋_GB2312" w:eastAsia="仿宋_GB2312"/>
          <w:color w:val="auto"/>
          <w:sz w:val="32"/>
          <w:szCs w:val="32"/>
          <w:lang w:eastAsia="zh-CN"/>
        </w:rPr>
        <w:t>关于</w:t>
      </w:r>
      <w:r>
        <w:rPr>
          <w:rFonts w:hint="eastAsia" w:ascii="仿宋_GB2312" w:eastAsia="仿宋_GB2312"/>
          <w:color w:val="auto"/>
          <w:sz w:val="32"/>
          <w:szCs w:val="32"/>
        </w:rPr>
        <w:t>土地供给</w:t>
      </w:r>
      <w:r>
        <w:rPr>
          <w:rFonts w:hint="eastAsia" w:ascii="仿宋_GB2312" w:eastAsia="仿宋_GB2312"/>
          <w:color w:val="auto"/>
          <w:sz w:val="32"/>
          <w:szCs w:val="32"/>
          <w:lang w:eastAsia="zh-CN"/>
        </w:rPr>
        <w:t>、</w:t>
      </w:r>
      <w:r>
        <w:rPr>
          <w:rFonts w:hint="eastAsia" w:ascii="仿宋_GB2312" w:eastAsia="仿宋_GB2312"/>
          <w:color w:val="auto"/>
          <w:sz w:val="32"/>
          <w:szCs w:val="32"/>
        </w:rPr>
        <w:t>税费价格优惠、金融扶持等系列政策</w:t>
      </w:r>
      <w:r>
        <w:rPr>
          <w:rFonts w:hint="eastAsia" w:ascii="仿宋_GB2312" w:eastAsia="仿宋_GB2312"/>
          <w:color w:val="auto"/>
          <w:sz w:val="32"/>
          <w:szCs w:val="32"/>
          <w:lang w:eastAsia="zh-CN"/>
        </w:rPr>
        <w:t>，</w:t>
      </w:r>
      <w:r>
        <w:rPr>
          <w:rFonts w:hint="eastAsia" w:ascii="仿宋_GB2312" w:eastAsia="仿宋_GB2312"/>
          <w:color w:val="auto"/>
          <w:sz w:val="32"/>
          <w:szCs w:val="32"/>
        </w:rPr>
        <w:t>将公共体育设施和体育发展用地纳入城市总体规划和年度用地计划</w:t>
      </w:r>
      <w:r>
        <w:rPr>
          <w:rFonts w:hint="eastAsia" w:ascii="仿宋_GB2312" w:eastAsia="仿宋_GB2312"/>
          <w:color w:val="auto"/>
          <w:sz w:val="32"/>
          <w:szCs w:val="32"/>
          <w:lang w:eastAsia="zh-CN"/>
        </w:rPr>
        <w:t>，</w:t>
      </w:r>
      <w:r>
        <w:rPr>
          <w:rFonts w:hint="eastAsia" w:ascii="仿宋_GB2312" w:eastAsia="仿宋_GB2312"/>
          <w:color w:val="auto"/>
          <w:sz w:val="32"/>
          <w:szCs w:val="32"/>
        </w:rPr>
        <w:t>对重点体育产业项目建设用地给予</w:t>
      </w:r>
      <w:r>
        <w:rPr>
          <w:rFonts w:hint="eastAsia" w:ascii="仿宋_GB2312" w:eastAsia="仿宋_GB2312"/>
          <w:color w:val="auto"/>
          <w:sz w:val="32"/>
          <w:szCs w:val="32"/>
          <w:lang w:eastAsia="zh-CN"/>
        </w:rPr>
        <w:t>保障。</w:t>
      </w:r>
      <w:r>
        <w:rPr>
          <w:rFonts w:hint="eastAsia" w:ascii="仿宋_GB2312" w:eastAsia="仿宋_GB2312"/>
          <w:color w:val="auto"/>
          <w:sz w:val="32"/>
          <w:szCs w:val="32"/>
        </w:rPr>
        <w:t>落实现行国家体育产业发展的税收支持政策，确保认定符合条件的体育企业、社会组织按照规定享受税费优惠</w:t>
      </w:r>
      <w:r>
        <w:rPr>
          <w:rFonts w:hint="eastAsia" w:ascii="仿宋_GB2312" w:eastAsia="仿宋_GB2312"/>
          <w:color w:val="auto"/>
          <w:sz w:val="32"/>
          <w:szCs w:val="32"/>
          <w:lang w:eastAsia="zh-CN"/>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责任单位</w:t>
      </w:r>
      <w:r>
        <w:rPr>
          <w:rFonts w:hint="eastAsia" w:ascii="仿宋_GB2312" w:eastAsia="仿宋_GB2312"/>
          <w:color w:val="auto"/>
          <w:sz w:val="32"/>
          <w:szCs w:val="32"/>
        </w:rPr>
        <w:t>：市体育局、市发展改革委、市财政局、市自然资源和规划局、市税务局、市工业和信息化信局、市市场监管局</w:t>
      </w:r>
      <w:r>
        <w:rPr>
          <w:rFonts w:hint="eastAsia" w:ascii="仿宋_GB2312" w:eastAsia="仿宋_GB2312"/>
          <w:color w:val="auto"/>
          <w:sz w:val="32"/>
          <w:szCs w:val="32"/>
          <w:lang w:eastAsia="zh-CN"/>
        </w:rPr>
        <w:t>，</w:t>
      </w:r>
      <w:r>
        <w:rPr>
          <w:rFonts w:hint="eastAsia" w:ascii="仿宋_GB2312" w:hAnsi="仿宋_GB2312" w:eastAsia="仿宋_GB2312" w:cs="仿宋_GB2312"/>
          <w:i w:val="0"/>
          <w:caps w:val="0"/>
          <w:color w:val="auto"/>
          <w:spacing w:val="0"/>
          <w:sz w:val="32"/>
          <w:szCs w:val="32"/>
          <w:vertAlign w:val="baseline"/>
        </w:rPr>
        <w:t>各</w:t>
      </w:r>
      <w:r>
        <w:rPr>
          <w:rFonts w:hint="eastAsia" w:ascii="仿宋_GB2312" w:hAnsi="仿宋_GB2312" w:eastAsia="仿宋_GB2312" w:cs="仿宋_GB2312"/>
          <w:i w:val="0"/>
          <w:caps w:val="0"/>
          <w:color w:val="auto"/>
          <w:spacing w:val="0"/>
          <w:sz w:val="32"/>
          <w:szCs w:val="32"/>
          <w:vertAlign w:val="baseline"/>
          <w:lang w:eastAsia="zh-CN"/>
        </w:rPr>
        <w:t>区市</w:t>
      </w:r>
      <w:r>
        <w:rPr>
          <w:rFonts w:hint="eastAsia" w:ascii="仿宋_GB2312" w:hAnsi="仿宋_GB2312" w:eastAsia="仿宋_GB2312" w:cs="仿宋_GB2312"/>
          <w:i w:val="0"/>
          <w:caps w:val="0"/>
          <w:color w:val="auto"/>
          <w:spacing w:val="0"/>
          <w:sz w:val="32"/>
          <w:szCs w:val="32"/>
          <w:vertAlign w:val="baseline"/>
        </w:rPr>
        <w:t>政府</w:t>
      </w:r>
      <w:r>
        <w:rPr>
          <w:rFonts w:hint="eastAsia" w:ascii="仿宋_GB2312" w:hAnsi="仿宋_GB2312" w:eastAsia="仿宋_GB2312" w:cs="仿宋_GB2312"/>
          <w:i w:val="0"/>
          <w:caps w:val="0"/>
          <w:color w:val="auto"/>
          <w:spacing w:val="0"/>
          <w:sz w:val="32"/>
          <w:szCs w:val="32"/>
          <w:vertAlign w:val="baseline"/>
          <w:lang w:eastAsia="zh-CN"/>
        </w:rPr>
        <w:t>、管委</w:t>
      </w:r>
      <w:r>
        <w:rPr>
          <w:rFonts w:hint="eastAsia" w:ascii="仿宋_GB2312" w:eastAsia="仿宋_GB2312"/>
          <w:color w:val="auto"/>
          <w:sz w:val="32"/>
          <w:szCs w:val="32"/>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eastAsia" w:ascii="仿宋_GB2312" w:eastAsia="仿宋_GB2312"/>
          <w:color w:val="auto"/>
          <w:sz w:val="32"/>
          <w:szCs w:val="32"/>
        </w:rPr>
      </w:pPr>
      <w:r>
        <w:rPr>
          <w:rFonts w:hint="eastAsia" w:ascii="楷体_GB2312" w:hAnsi="楷体_GB2312" w:eastAsia="楷体_GB2312" w:cs="楷体_GB2312"/>
          <w:color w:val="auto"/>
          <w:sz w:val="32"/>
          <w:szCs w:val="32"/>
          <w:lang w:eastAsia="zh-CN"/>
        </w:rPr>
        <w:t>（三）加大扶持力度。</w:t>
      </w:r>
      <w:r>
        <w:rPr>
          <w:rFonts w:hint="eastAsia" w:ascii="仿宋_GB2312" w:eastAsia="仿宋_GB2312"/>
          <w:color w:val="auto"/>
          <w:sz w:val="32"/>
          <w:szCs w:val="32"/>
        </w:rPr>
        <w:t>政府</w:t>
      </w:r>
      <w:r>
        <w:rPr>
          <w:rFonts w:hint="eastAsia" w:ascii="仿宋_GB2312" w:eastAsia="仿宋_GB2312"/>
          <w:color w:val="auto"/>
          <w:sz w:val="32"/>
          <w:szCs w:val="32"/>
          <w:lang w:eastAsia="zh-CN"/>
        </w:rPr>
        <w:t>出资</w:t>
      </w:r>
      <w:r>
        <w:rPr>
          <w:rFonts w:hint="eastAsia" w:ascii="仿宋_GB2312" w:eastAsia="仿宋_GB2312"/>
          <w:color w:val="auto"/>
          <w:sz w:val="32"/>
          <w:szCs w:val="32"/>
        </w:rPr>
        <w:t>的设立体育产业</w:t>
      </w:r>
      <w:r>
        <w:rPr>
          <w:rFonts w:hint="eastAsia" w:ascii="仿宋_GB2312" w:eastAsia="仿宋_GB2312"/>
          <w:color w:val="auto"/>
          <w:sz w:val="32"/>
          <w:szCs w:val="32"/>
          <w:lang w:eastAsia="zh-CN"/>
        </w:rPr>
        <w:t>发展引导</w:t>
      </w:r>
      <w:r>
        <w:rPr>
          <w:rFonts w:hint="eastAsia" w:ascii="仿宋_GB2312" w:eastAsia="仿宋_GB2312"/>
          <w:color w:val="auto"/>
          <w:sz w:val="32"/>
          <w:szCs w:val="32"/>
        </w:rPr>
        <w:t>基金，</w:t>
      </w:r>
      <w:r>
        <w:rPr>
          <w:rFonts w:hint="eastAsia" w:ascii="仿宋_GB2312" w:eastAsia="仿宋_GB2312"/>
          <w:color w:val="auto"/>
          <w:sz w:val="32"/>
          <w:szCs w:val="32"/>
          <w:lang w:val="en-US" w:eastAsia="zh-CN"/>
        </w:rPr>
        <w:t>各</w:t>
      </w:r>
      <w:r>
        <w:rPr>
          <w:rFonts w:hint="eastAsia" w:ascii="仿宋_GB2312" w:eastAsia="仿宋_GB2312"/>
          <w:color w:val="auto"/>
          <w:sz w:val="32"/>
          <w:szCs w:val="32"/>
          <w:lang w:eastAsia="zh-CN"/>
        </w:rPr>
        <w:t>区市</w:t>
      </w:r>
      <w:r>
        <w:rPr>
          <w:rFonts w:hint="eastAsia" w:ascii="仿宋_GB2312" w:eastAsia="仿宋_GB2312"/>
          <w:color w:val="auto"/>
          <w:sz w:val="32"/>
          <w:szCs w:val="32"/>
          <w:lang w:val="en-US" w:eastAsia="zh-CN"/>
        </w:rPr>
        <w:t>参照市里做法</w:t>
      </w:r>
      <w:r>
        <w:rPr>
          <w:rFonts w:hint="eastAsia" w:ascii="仿宋_GB2312" w:eastAsia="仿宋_GB2312"/>
          <w:color w:val="auto"/>
          <w:sz w:val="32"/>
          <w:szCs w:val="32"/>
        </w:rPr>
        <w:t>设立地方体育产业</w:t>
      </w:r>
      <w:r>
        <w:rPr>
          <w:rFonts w:hint="eastAsia" w:ascii="仿宋_GB2312" w:eastAsia="仿宋_GB2312"/>
          <w:color w:val="auto"/>
          <w:sz w:val="32"/>
          <w:szCs w:val="32"/>
          <w:lang w:eastAsia="zh-CN"/>
        </w:rPr>
        <w:t>发展</w:t>
      </w:r>
      <w:r>
        <w:rPr>
          <w:rFonts w:hint="eastAsia" w:ascii="仿宋_GB2312" w:eastAsia="仿宋_GB2312"/>
          <w:color w:val="auto"/>
          <w:sz w:val="32"/>
          <w:szCs w:val="32"/>
        </w:rPr>
        <w:t>基金</w:t>
      </w:r>
      <w:r>
        <w:rPr>
          <w:rFonts w:hint="eastAsia" w:ascii="仿宋_GB2312" w:eastAsia="仿宋_GB2312"/>
          <w:color w:val="auto"/>
          <w:sz w:val="32"/>
          <w:szCs w:val="32"/>
          <w:lang w:eastAsia="zh-CN"/>
        </w:rPr>
        <w:t>。</w:t>
      </w:r>
      <w:r>
        <w:rPr>
          <w:rFonts w:hint="eastAsia" w:ascii="仿宋_GB2312" w:eastAsia="仿宋_GB2312"/>
          <w:color w:val="auto"/>
          <w:sz w:val="32"/>
          <w:szCs w:val="32"/>
        </w:rPr>
        <w:t>市级财政</w:t>
      </w:r>
      <w:r>
        <w:rPr>
          <w:rFonts w:hint="eastAsia" w:ascii="仿宋_GB2312" w:hAnsi="仿宋" w:eastAsia="仿宋_GB2312"/>
          <w:sz w:val="32"/>
          <w:szCs w:val="32"/>
        </w:rPr>
        <w:t>每年列支</w:t>
      </w:r>
      <w:r>
        <w:rPr>
          <w:rFonts w:ascii="仿宋_GB2312" w:hAnsi="仿宋" w:eastAsia="仿宋_GB2312"/>
          <w:sz w:val="32"/>
          <w:szCs w:val="32"/>
        </w:rPr>
        <w:t>800</w:t>
      </w:r>
      <w:r>
        <w:rPr>
          <w:rFonts w:hint="eastAsia" w:ascii="仿宋_GB2312" w:hAnsi="仿宋" w:eastAsia="仿宋_GB2312"/>
          <w:sz w:val="32"/>
          <w:szCs w:val="32"/>
        </w:rPr>
        <w:t>万元引导资金</w:t>
      </w:r>
      <w:r>
        <w:rPr>
          <w:rFonts w:hint="eastAsia" w:ascii="仿宋_GB2312" w:hAnsi="仿宋" w:eastAsia="仿宋_GB2312"/>
          <w:sz w:val="32"/>
          <w:szCs w:val="32"/>
          <w:lang w:eastAsia="zh-CN"/>
        </w:rPr>
        <w:t>，</w:t>
      </w:r>
      <w:r>
        <w:rPr>
          <w:rFonts w:hint="eastAsia" w:ascii="仿宋_GB2312" w:eastAsia="仿宋_GB2312"/>
          <w:color w:val="auto"/>
          <w:sz w:val="32"/>
          <w:szCs w:val="32"/>
        </w:rPr>
        <w:t>采取综合奖补、股权投资等方式</w:t>
      </w:r>
      <w:r>
        <w:rPr>
          <w:rFonts w:hint="eastAsia" w:ascii="仿宋_GB2312" w:eastAsia="仿宋_GB2312"/>
          <w:color w:val="auto"/>
          <w:sz w:val="32"/>
          <w:szCs w:val="32"/>
          <w:lang w:eastAsia="zh-CN"/>
        </w:rPr>
        <w:t>，支持体育产业发展</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拉动</w:t>
      </w:r>
      <w:r>
        <w:rPr>
          <w:rFonts w:hint="eastAsia" w:ascii="仿宋_GB2312" w:eastAsia="仿宋_GB2312"/>
          <w:color w:val="auto"/>
          <w:sz w:val="32"/>
          <w:szCs w:val="32"/>
          <w:lang w:eastAsia="zh-CN"/>
        </w:rPr>
        <w:t>体育</w:t>
      </w:r>
      <w:r>
        <w:rPr>
          <w:rFonts w:hint="eastAsia" w:ascii="仿宋_GB2312" w:eastAsia="仿宋_GB2312"/>
          <w:color w:val="auto"/>
          <w:sz w:val="32"/>
          <w:szCs w:val="32"/>
        </w:rPr>
        <w:t>消费。鼓励社会资本进入体育产业领域</w:t>
      </w:r>
      <w:r>
        <w:rPr>
          <w:rFonts w:hint="eastAsia" w:ascii="仿宋_GB2312" w:eastAsia="仿宋_GB2312"/>
          <w:color w:val="auto"/>
          <w:sz w:val="32"/>
          <w:szCs w:val="32"/>
          <w:lang w:eastAsia="zh-CN"/>
        </w:rPr>
        <w:t>，</w:t>
      </w:r>
      <w:r>
        <w:rPr>
          <w:rFonts w:hint="eastAsia" w:ascii="仿宋_GB2312" w:eastAsia="仿宋_GB2312"/>
          <w:color w:val="auto"/>
          <w:sz w:val="32"/>
          <w:szCs w:val="32"/>
        </w:rPr>
        <w:t>形成“政府</w:t>
      </w:r>
      <w:r>
        <w:rPr>
          <w:rFonts w:hint="eastAsia" w:ascii="仿宋_GB2312" w:eastAsia="仿宋_GB2312"/>
          <w:color w:val="auto"/>
          <w:sz w:val="32"/>
          <w:szCs w:val="32"/>
          <w:lang w:eastAsia="zh-CN"/>
        </w:rPr>
        <w:t>基金</w:t>
      </w:r>
      <w:r>
        <w:rPr>
          <w:rFonts w:hint="eastAsia" w:ascii="仿宋_GB2312" w:eastAsia="仿宋_GB2312"/>
          <w:color w:val="auto"/>
          <w:sz w:val="32"/>
          <w:szCs w:val="32"/>
        </w:rPr>
        <w:t>+社会资本”的综合支持体系</w:t>
      </w:r>
      <w:r>
        <w:rPr>
          <w:rFonts w:hint="eastAsia" w:ascii="仿宋_GB2312" w:eastAsia="仿宋_GB2312"/>
          <w:color w:val="auto"/>
          <w:sz w:val="32"/>
          <w:szCs w:val="32"/>
          <w:lang w:eastAsia="zh-CN"/>
        </w:rPr>
        <w:t>。</w:t>
      </w:r>
      <w:r>
        <w:rPr>
          <w:rFonts w:hint="eastAsia" w:ascii="仿宋_GB2312" w:eastAsia="仿宋_GB2312"/>
          <w:color w:val="auto"/>
          <w:sz w:val="32"/>
          <w:szCs w:val="32"/>
        </w:rPr>
        <w:t>（责任</w:t>
      </w:r>
      <w:r>
        <w:rPr>
          <w:rFonts w:hint="eastAsia" w:ascii="仿宋_GB2312" w:eastAsia="仿宋_GB2312"/>
          <w:color w:val="auto"/>
          <w:sz w:val="32"/>
          <w:szCs w:val="32"/>
          <w:lang w:eastAsia="zh-CN"/>
        </w:rPr>
        <w:t>单位</w:t>
      </w:r>
      <w:r>
        <w:rPr>
          <w:rFonts w:hint="eastAsia" w:ascii="仿宋_GB2312" w:eastAsia="仿宋_GB2312"/>
          <w:color w:val="auto"/>
          <w:sz w:val="32"/>
          <w:szCs w:val="32"/>
        </w:rPr>
        <w:t>：市体育局、市发展改革委、市财政局、市自然资源和规划局、市税务局、市工业和信息化信局、市市场监管局</w:t>
      </w:r>
      <w:r>
        <w:rPr>
          <w:rFonts w:hint="eastAsia" w:ascii="仿宋_GB2312" w:eastAsia="仿宋_GB2312"/>
          <w:color w:val="auto"/>
          <w:sz w:val="32"/>
          <w:szCs w:val="32"/>
          <w:lang w:eastAsia="zh-CN"/>
        </w:rPr>
        <w:t>，</w:t>
      </w:r>
      <w:r>
        <w:rPr>
          <w:rFonts w:hint="eastAsia" w:ascii="仿宋_GB2312" w:hAnsi="仿宋_GB2312" w:eastAsia="仿宋_GB2312" w:cs="仿宋_GB2312"/>
          <w:i w:val="0"/>
          <w:caps w:val="0"/>
          <w:color w:val="auto"/>
          <w:spacing w:val="0"/>
          <w:sz w:val="32"/>
          <w:szCs w:val="32"/>
          <w:vertAlign w:val="baseline"/>
        </w:rPr>
        <w:t>各</w:t>
      </w:r>
      <w:r>
        <w:rPr>
          <w:rFonts w:hint="eastAsia" w:ascii="仿宋_GB2312" w:hAnsi="仿宋_GB2312" w:eastAsia="仿宋_GB2312" w:cs="仿宋_GB2312"/>
          <w:i w:val="0"/>
          <w:caps w:val="0"/>
          <w:color w:val="auto"/>
          <w:spacing w:val="0"/>
          <w:sz w:val="32"/>
          <w:szCs w:val="32"/>
          <w:vertAlign w:val="baseline"/>
          <w:lang w:eastAsia="zh-CN"/>
        </w:rPr>
        <w:t>区市</w:t>
      </w:r>
      <w:r>
        <w:rPr>
          <w:rFonts w:hint="eastAsia" w:ascii="仿宋_GB2312" w:hAnsi="仿宋_GB2312" w:eastAsia="仿宋_GB2312" w:cs="仿宋_GB2312"/>
          <w:i w:val="0"/>
          <w:caps w:val="0"/>
          <w:color w:val="auto"/>
          <w:spacing w:val="0"/>
          <w:sz w:val="32"/>
          <w:szCs w:val="32"/>
          <w:vertAlign w:val="baseline"/>
        </w:rPr>
        <w:t>政府</w:t>
      </w:r>
      <w:r>
        <w:rPr>
          <w:rFonts w:hint="eastAsia" w:ascii="仿宋_GB2312" w:hAnsi="仿宋_GB2312" w:eastAsia="仿宋_GB2312" w:cs="仿宋_GB2312"/>
          <w:i w:val="0"/>
          <w:caps w:val="0"/>
          <w:color w:val="auto"/>
          <w:spacing w:val="0"/>
          <w:sz w:val="32"/>
          <w:szCs w:val="32"/>
          <w:vertAlign w:val="baseline"/>
          <w:lang w:eastAsia="zh-CN"/>
        </w:rPr>
        <w:t>、管委</w:t>
      </w:r>
      <w:r>
        <w:rPr>
          <w:rFonts w:hint="eastAsia" w:ascii="仿宋_GB2312" w:eastAsia="仿宋_GB2312"/>
          <w:color w:val="auto"/>
          <w:sz w:val="32"/>
          <w:szCs w:val="32"/>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default" w:ascii="仿宋_GB2312" w:eastAsia="仿宋_GB2312"/>
          <w:color w:val="auto"/>
          <w:sz w:val="32"/>
          <w:szCs w:val="32"/>
          <w:lang w:val="en-US" w:eastAsia="zh-CN"/>
        </w:rPr>
      </w:pPr>
      <w:r>
        <w:rPr>
          <w:rFonts w:hint="eastAsia" w:ascii="楷体_GB2312" w:hAnsi="楷体_GB2312" w:eastAsia="楷体_GB2312" w:cs="楷体_GB2312"/>
          <w:color w:val="auto"/>
          <w:sz w:val="32"/>
          <w:szCs w:val="32"/>
          <w:lang w:eastAsia="zh-CN"/>
        </w:rPr>
        <w:t>（四）加强队伍建设。</w:t>
      </w:r>
      <w:r>
        <w:rPr>
          <w:rFonts w:hint="eastAsia" w:ascii="仿宋_GB2312" w:eastAsia="仿宋_GB2312"/>
          <w:color w:val="auto"/>
          <w:sz w:val="32"/>
          <w:szCs w:val="32"/>
          <w:lang w:eastAsia="zh-CN"/>
        </w:rPr>
        <w:t>加强与驻烟高校</w:t>
      </w:r>
      <w:r>
        <w:rPr>
          <w:rFonts w:hint="eastAsia" w:ascii="仿宋_GB2312" w:eastAsia="仿宋_GB2312"/>
          <w:color w:val="auto"/>
          <w:sz w:val="32"/>
          <w:szCs w:val="32"/>
        </w:rPr>
        <w:t>合作，设立体育产业类专业</w:t>
      </w:r>
      <w:r>
        <w:rPr>
          <w:rFonts w:hint="eastAsia" w:ascii="仿宋_GB2312" w:eastAsia="仿宋_GB2312"/>
          <w:color w:val="auto"/>
          <w:sz w:val="32"/>
          <w:szCs w:val="32"/>
          <w:lang w:eastAsia="zh-CN"/>
        </w:rPr>
        <w:t>，</w:t>
      </w:r>
      <w:r>
        <w:rPr>
          <w:rFonts w:hint="eastAsia" w:ascii="仿宋_GB2312" w:eastAsia="仿宋_GB2312"/>
          <w:color w:val="auto"/>
          <w:sz w:val="32"/>
          <w:szCs w:val="32"/>
        </w:rPr>
        <w:t>培养各类体育经营策划、运营管理、技能操作等专业应用型人才</w:t>
      </w:r>
      <w:r>
        <w:rPr>
          <w:rFonts w:hint="eastAsia" w:ascii="仿宋_GB2312" w:eastAsia="仿宋_GB2312"/>
          <w:color w:val="auto"/>
          <w:sz w:val="32"/>
          <w:szCs w:val="32"/>
          <w:lang w:eastAsia="zh-CN"/>
        </w:rPr>
        <w:t>。</w:t>
      </w:r>
      <w:r>
        <w:rPr>
          <w:rFonts w:hint="eastAsia" w:ascii="仿宋_GB2312" w:eastAsia="仿宋_GB2312"/>
          <w:color w:val="auto"/>
          <w:sz w:val="32"/>
          <w:szCs w:val="32"/>
        </w:rPr>
        <w:t>加强从业人员职业培训，提高</w:t>
      </w:r>
      <w:r>
        <w:rPr>
          <w:rFonts w:hint="eastAsia" w:ascii="仿宋_GB2312" w:eastAsia="仿宋_GB2312"/>
          <w:color w:val="auto"/>
          <w:sz w:val="32"/>
          <w:szCs w:val="32"/>
          <w:lang w:eastAsia="zh-CN"/>
        </w:rPr>
        <w:t>从业</w:t>
      </w:r>
      <w:r>
        <w:rPr>
          <w:rFonts w:hint="eastAsia" w:ascii="仿宋_GB2312" w:eastAsia="仿宋_GB2312"/>
          <w:color w:val="auto"/>
          <w:sz w:val="32"/>
          <w:szCs w:val="32"/>
        </w:rPr>
        <w:t>人员的服务水平和专业技能。</w:t>
      </w:r>
      <w:r>
        <w:rPr>
          <w:rFonts w:hint="eastAsia" w:ascii="仿宋_GB2312" w:eastAsia="仿宋_GB2312"/>
          <w:color w:val="auto"/>
          <w:sz w:val="32"/>
          <w:szCs w:val="32"/>
          <w:lang w:eastAsia="zh-CN"/>
        </w:rPr>
        <w:t>加大高层次产业人才引进，做好退役运动员安置工作，</w:t>
      </w:r>
      <w:r>
        <w:rPr>
          <w:rFonts w:hint="eastAsia" w:ascii="仿宋_GB2312" w:eastAsia="仿宋_GB2312"/>
          <w:color w:val="auto"/>
          <w:sz w:val="32"/>
          <w:szCs w:val="32"/>
        </w:rPr>
        <w:t>支持退役运动员、教练员投身体育产业</w:t>
      </w:r>
      <w:r>
        <w:rPr>
          <w:rFonts w:hint="eastAsia" w:ascii="仿宋_GB2312" w:eastAsia="仿宋_GB2312"/>
          <w:color w:val="auto"/>
          <w:sz w:val="32"/>
          <w:szCs w:val="32"/>
          <w:lang w:eastAsia="zh-CN"/>
        </w:rPr>
        <w:t>。</w:t>
      </w:r>
      <w:r>
        <w:rPr>
          <w:rFonts w:hint="eastAsia" w:ascii="仿宋_GB2312" w:eastAsia="仿宋_GB2312"/>
          <w:color w:val="auto"/>
          <w:sz w:val="32"/>
          <w:szCs w:val="32"/>
        </w:rPr>
        <w:t>（责任</w:t>
      </w:r>
      <w:r>
        <w:rPr>
          <w:rFonts w:hint="eastAsia" w:ascii="仿宋_GB2312" w:eastAsia="仿宋_GB2312"/>
          <w:color w:val="auto"/>
          <w:sz w:val="32"/>
          <w:szCs w:val="32"/>
          <w:lang w:eastAsia="zh-CN"/>
        </w:rPr>
        <w:t>单位</w:t>
      </w:r>
      <w:r>
        <w:rPr>
          <w:rFonts w:hint="eastAsia" w:ascii="仿宋_GB2312" w:eastAsia="仿宋_GB2312"/>
          <w:color w:val="auto"/>
          <w:sz w:val="32"/>
          <w:szCs w:val="32"/>
        </w:rPr>
        <w:t>：市体育局、</w:t>
      </w:r>
      <w:r>
        <w:rPr>
          <w:rFonts w:hint="eastAsia" w:ascii="仿宋_GB2312" w:eastAsia="仿宋_GB2312"/>
          <w:color w:val="auto"/>
          <w:sz w:val="32"/>
          <w:szCs w:val="32"/>
          <w:lang w:eastAsia="zh-CN"/>
        </w:rPr>
        <w:t>市人力资源和社会保障局、</w:t>
      </w:r>
      <w:r>
        <w:rPr>
          <w:rFonts w:hint="eastAsia" w:ascii="仿宋_GB2312" w:eastAsia="仿宋_GB2312"/>
          <w:color w:val="auto"/>
          <w:sz w:val="32"/>
          <w:szCs w:val="32"/>
        </w:rPr>
        <w:t>市</w:t>
      </w:r>
      <w:r>
        <w:rPr>
          <w:rFonts w:hint="eastAsia" w:ascii="仿宋_GB2312" w:eastAsia="仿宋_GB2312"/>
          <w:color w:val="auto"/>
          <w:sz w:val="32"/>
          <w:szCs w:val="32"/>
          <w:lang w:eastAsia="zh-CN"/>
        </w:rPr>
        <w:t>教育局，各区市政府、管委</w:t>
      </w:r>
      <w:r>
        <w:rPr>
          <w:rFonts w:hint="eastAsia" w:ascii="仿宋_GB2312" w:eastAsia="仿宋_GB2312"/>
          <w:color w:val="auto"/>
          <w:sz w:val="32"/>
          <w:szCs w:val="32"/>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640" w:firstLineChars="200"/>
        <w:jc w:val="left"/>
        <w:rPr>
          <w:rFonts w:hint="eastAsia" w:ascii="仿宋_GB2312" w:eastAsia="仿宋_GB2312"/>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五</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eastAsia="zh-CN"/>
        </w:rPr>
        <w:t>加强行业管理。</w:t>
      </w:r>
      <w:r>
        <w:rPr>
          <w:rFonts w:hint="eastAsia" w:ascii="仿宋_GB2312" w:hAnsi="仿宋_GB2312" w:eastAsia="仿宋_GB2312" w:cs="仿宋_GB2312"/>
          <w:color w:val="auto"/>
          <w:sz w:val="32"/>
          <w:szCs w:val="32"/>
          <w:lang w:eastAsia="zh-CN"/>
        </w:rPr>
        <w:t>做好体育产业统计，</w:t>
      </w:r>
      <w:r>
        <w:rPr>
          <w:rFonts w:hint="eastAsia" w:ascii="仿宋_GB2312" w:eastAsia="仿宋_GB2312"/>
          <w:color w:val="auto"/>
          <w:sz w:val="32"/>
          <w:szCs w:val="32"/>
          <w:lang w:eastAsia="zh-CN"/>
        </w:rPr>
        <w:t>加强</w:t>
      </w:r>
      <w:r>
        <w:rPr>
          <w:rFonts w:hint="eastAsia" w:ascii="仿宋_GB2312" w:eastAsia="仿宋_GB2312"/>
          <w:color w:val="auto"/>
          <w:sz w:val="32"/>
          <w:szCs w:val="32"/>
        </w:rPr>
        <w:t>体育</w:t>
      </w:r>
      <w:r>
        <w:rPr>
          <w:rFonts w:hint="eastAsia" w:ascii="仿宋_GB2312" w:eastAsia="仿宋_GB2312"/>
          <w:color w:val="auto"/>
          <w:sz w:val="32"/>
          <w:szCs w:val="32"/>
          <w:lang w:eastAsia="zh-CN"/>
        </w:rPr>
        <w:t>行业信用体系建设</w:t>
      </w:r>
      <w:r>
        <w:rPr>
          <w:rFonts w:hint="eastAsia" w:ascii="仿宋_GB2312" w:eastAsia="仿宋_GB2312"/>
          <w:color w:val="auto"/>
          <w:sz w:val="32"/>
          <w:szCs w:val="32"/>
        </w:rPr>
        <w:t>，促进行业自律</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建设公平公正、规范有序的营商环境；</w:t>
      </w:r>
      <w:r>
        <w:rPr>
          <w:rFonts w:hint="eastAsia" w:ascii="仿宋_GB2312" w:eastAsia="仿宋_GB2312"/>
          <w:color w:val="auto"/>
          <w:sz w:val="32"/>
          <w:szCs w:val="32"/>
        </w:rPr>
        <w:t>落实安全生产责任制和责任追究制度，强化底线思维，压实安全管理工作责任</w:t>
      </w:r>
      <w:r>
        <w:rPr>
          <w:rFonts w:hint="eastAsia" w:ascii="仿宋_GB2312" w:eastAsia="仿宋_GB2312"/>
          <w:color w:val="auto"/>
          <w:sz w:val="32"/>
          <w:szCs w:val="32"/>
          <w:lang w:eastAsia="zh-CN"/>
        </w:rPr>
        <w:t>，</w:t>
      </w:r>
      <w:r>
        <w:rPr>
          <w:rFonts w:hint="eastAsia" w:ascii="仿宋_GB2312" w:eastAsia="仿宋_GB2312"/>
          <w:color w:val="auto"/>
          <w:sz w:val="32"/>
          <w:szCs w:val="32"/>
        </w:rPr>
        <w:t>构建安全隐患治理和危险源监控的长效机制</w:t>
      </w:r>
      <w:r>
        <w:rPr>
          <w:rFonts w:hint="eastAsia" w:ascii="仿宋_GB2312" w:eastAsia="仿宋_GB2312"/>
          <w:color w:val="auto"/>
          <w:sz w:val="32"/>
          <w:szCs w:val="32"/>
          <w:lang w:eastAsia="zh-CN"/>
        </w:rPr>
        <w:t>；健全</w:t>
      </w:r>
      <w:r>
        <w:rPr>
          <w:rFonts w:hint="eastAsia" w:ascii="仿宋_GB2312" w:eastAsia="仿宋_GB2312"/>
          <w:color w:val="auto"/>
          <w:sz w:val="32"/>
          <w:szCs w:val="32"/>
        </w:rPr>
        <w:t>行政审批、市场监管</w:t>
      </w:r>
      <w:r>
        <w:rPr>
          <w:rFonts w:hint="eastAsia" w:ascii="仿宋_GB2312" w:eastAsia="仿宋_GB2312"/>
          <w:color w:val="auto"/>
          <w:sz w:val="32"/>
          <w:szCs w:val="32"/>
          <w:lang w:eastAsia="zh-CN"/>
        </w:rPr>
        <w:t>、</w:t>
      </w:r>
      <w:r>
        <w:rPr>
          <w:rFonts w:hint="eastAsia" w:ascii="仿宋_GB2312" w:eastAsia="仿宋_GB2312"/>
          <w:color w:val="auto"/>
          <w:sz w:val="32"/>
          <w:szCs w:val="32"/>
        </w:rPr>
        <w:t>综合执法</w:t>
      </w:r>
      <w:r>
        <w:rPr>
          <w:rFonts w:hint="eastAsia" w:ascii="仿宋_GB2312" w:eastAsia="仿宋_GB2312"/>
          <w:color w:val="auto"/>
          <w:sz w:val="32"/>
          <w:szCs w:val="32"/>
          <w:lang w:eastAsia="zh-CN"/>
        </w:rPr>
        <w:t>和</w:t>
      </w:r>
      <w:r>
        <w:rPr>
          <w:rFonts w:hint="eastAsia" w:ascii="仿宋_GB2312" w:eastAsia="仿宋_GB2312"/>
          <w:color w:val="auto"/>
          <w:sz w:val="32"/>
          <w:szCs w:val="32"/>
        </w:rPr>
        <w:t>联合惩戒</w:t>
      </w:r>
      <w:r>
        <w:rPr>
          <w:rFonts w:hint="eastAsia" w:ascii="仿宋_GB2312" w:eastAsia="仿宋_GB2312"/>
          <w:color w:val="auto"/>
          <w:sz w:val="32"/>
          <w:szCs w:val="32"/>
          <w:lang w:eastAsia="zh-CN"/>
        </w:rPr>
        <w:t>为</w:t>
      </w:r>
      <w:r>
        <w:rPr>
          <w:rFonts w:hint="eastAsia" w:ascii="仿宋_GB2312" w:eastAsia="仿宋_GB2312"/>
          <w:color w:val="auto"/>
          <w:sz w:val="32"/>
          <w:szCs w:val="32"/>
        </w:rPr>
        <w:t>一体</w:t>
      </w:r>
      <w:r>
        <w:rPr>
          <w:rFonts w:hint="eastAsia" w:ascii="仿宋_GB2312" w:eastAsia="仿宋_GB2312"/>
          <w:color w:val="auto"/>
          <w:sz w:val="32"/>
          <w:szCs w:val="32"/>
          <w:lang w:eastAsia="zh-CN"/>
        </w:rPr>
        <w:t>的</w:t>
      </w:r>
      <w:r>
        <w:rPr>
          <w:rFonts w:hint="eastAsia" w:ascii="仿宋_GB2312" w:eastAsia="仿宋_GB2312"/>
          <w:color w:val="auto"/>
          <w:sz w:val="32"/>
          <w:szCs w:val="32"/>
        </w:rPr>
        <w:t>监管体系</w:t>
      </w:r>
      <w:r>
        <w:rPr>
          <w:rFonts w:hint="eastAsia" w:ascii="仿宋_GB2312" w:eastAsia="仿宋_GB2312"/>
          <w:color w:val="auto"/>
          <w:sz w:val="32"/>
          <w:szCs w:val="32"/>
          <w:lang w:eastAsia="zh-CN"/>
        </w:rPr>
        <w:t>，</w:t>
      </w:r>
      <w:r>
        <w:rPr>
          <w:rFonts w:hint="eastAsia" w:ascii="仿宋_GB2312" w:eastAsia="仿宋_GB2312"/>
          <w:color w:val="auto"/>
          <w:sz w:val="32"/>
          <w:szCs w:val="32"/>
        </w:rPr>
        <w:t>落实“双随机、一公开”监管制度，运用大数据、人工智能等技术手段，加强体育行业领域的风险防控和</w:t>
      </w:r>
      <w:r>
        <w:rPr>
          <w:rFonts w:hint="eastAsia" w:ascii="仿宋_GB2312" w:eastAsia="仿宋_GB2312"/>
          <w:color w:val="auto"/>
          <w:sz w:val="32"/>
          <w:szCs w:val="32"/>
          <w:lang w:eastAsia="zh-CN"/>
        </w:rPr>
        <w:t>市场</w:t>
      </w:r>
      <w:r>
        <w:rPr>
          <w:rFonts w:hint="eastAsia" w:ascii="仿宋_GB2312" w:eastAsia="仿宋_GB2312"/>
          <w:color w:val="auto"/>
          <w:sz w:val="32"/>
          <w:szCs w:val="32"/>
        </w:rPr>
        <w:t>监管。(责任</w:t>
      </w:r>
      <w:r>
        <w:rPr>
          <w:rFonts w:hint="eastAsia" w:ascii="仿宋_GB2312" w:eastAsia="仿宋_GB2312"/>
          <w:color w:val="auto"/>
          <w:sz w:val="32"/>
          <w:szCs w:val="32"/>
          <w:lang w:eastAsia="zh-CN"/>
        </w:rPr>
        <w:t>单位</w:t>
      </w:r>
      <w:r>
        <w:rPr>
          <w:rFonts w:hint="eastAsia" w:ascii="仿宋_GB2312" w:eastAsia="仿宋_GB2312"/>
          <w:color w:val="auto"/>
          <w:sz w:val="32"/>
          <w:szCs w:val="32"/>
        </w:rPr>
        <w:t>：</w:t>
      </w:r>
      <w:r>
        <w:rPr>
          <w:rFonts w:hint="eastAsia" w:ascii="仿宋_GB2312" w:eastAsia="仿宋_GB2312"/>
          <w:color w:val="auto"/>
          <w:sz w:val="32"/>
          <w:szCs w:val="32"/>
          <w:lang w:eastAsia="zh-CN"/>
        </w:rPr>
        <w:t>市体育局、</w:t>
      </w:r>
      <w:r>
        <w:rPr>
          <w:rFonts w:hint="eastAsia" w:ascii="仿宋_GB2312" w:eastAsia="仿宋_GB2312"/>
          <w:color w:val="auto"/>
          <w:sz w:val="32"/>
          <w:szCs w:val="32"/>
        </w:rPr>
        <w:t>市发展改革委、行政审批局、市市场监管局、市大数据局、市统计局、市税务局、各区市政府</w:t>
      </w:r>
      <w:r>
        <w:rPr>
          <w:rFonts w:hint="eastAsia" w:ascii="仿宋_GB2312" w:eastAsia="仿宋_GB2312"/>
          <w:color w:val="auto"/>
          <w:sz w:val="32"/>
          <w:szCs w:val="32"/>
          <w:lang w:eastAsia="zh-CN"/>
        </w:rPr>
        <w:t>、管委</w:t>
      </w:r>
      <w:r>
        <w:rPr>
          <w:rFonts w:hint="eastAsia" w:ascii="仿宋_GB2312" w:eastAsia="仿宋_GB2312"/>
          <w:color w:val="auto"/>
          <w:sz w:val="32"/>
          <w:szCs w:val="32"/>
        </w:rPr>
        <w:t>)</w:t>
      </w:r>
    </w:p>
    <w:p>
      <w:pPr>
        <w:pStyle w:val="2"/>
        <w:keepNext w:val="0"/>
        <w:keepLines w:val="0"/>
        <w:pageBreakBefore w:val="0"/>
        <w:widowControl w:val="0"/>
        <w:kinsoku/>
        <w:wordWrap/>
        <w:overflowPunct/>
        <w:topLinePunct w:val="0"/>
        <w:autoSpaceDE/>
        <w:autoSpaceDN/>
        <w:bidi w:val="0"/>
        <w:adjustRightInd/>
        <w:snapToGrid/>
        <w:spacing w:line="360" w:lineRule="auto"/>
        <w:ind w:firstLine="960" w:firstLineChars="3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附件</w:t>
      </w:r>
      <w:r>
        <w:rPr>
          <w:rFonts w:hint="eastAsia" w:ascii="仿宋_GB2312" w:hAnsi="仿宋_GB2312" w:eastAsia="仿宋_GB2312" w:cs="仿宋_GB2312"/>
          <w:color w:val="auto"/>
          <w:sz w:val="32"/>
          <w:szCs w:val="32"/>
          <w:u w:val="none"/>
          <w:lang w:val="en-US" w:eastAsia="zh-CN"/>
        </w:rPr>
        <w:t>：体育产业三年行动方案重点工作清单</w:t>
      </w:r>
    </w:p>
    <w:p>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hint="eastAsia"/>
          <w:color w:val="auto"/>
          <w:lang w:val="en-US" w:eastAsia="zh-CN"/>
        </w:rPr>
      </w:pP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2312">
    <w:altName w:val="仿宋"/>
    <w:panose1 w:val="00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NWYzMzIwMDZiNjZkNWYwMDZiYjJmZDM3YjM3MmMifQ=="/>
  </w:docVars>
  <w:rsids>
    <w:rsidRoot w:val="1F6FD3F2"/>
    <w:rsid w:val="04CB6004"/>
    <w:rsid w:val="04E23930"/>
    <w:rsid w:val="059B0C11"/>
    <w:rsid w:val="05A3168C"/>
    <w:rsid w:val="07785048"/>
    <w:rsid w:val="07B80FBD"/>
    <w:rsid w:val="08810E19"/>
    <w:rsid w:val="0A3D37E9"/>
    <w:rsid w:val="0A8A0D65"/>
    <w:rsid w:val="0A8A3FB1"/>
    <w:rsid w:val="0F365433"/>
    <w:rsid w:val="11972B98"/>
    <w:rsid w:val="124A49CB"/>
    <w:rsid w:val="130A686C"/>
    <w:rsid w:val="13E6FF39"/>
    <w:rsid w:val="140117CF"/>
    <w:rsid w:val="16DFDC18"/>
    <w:rsid w:val="198C2220"/>
    <w:rsid w:val="19E3008B"/>
    <w:rsid w:val="1B077F8A"/>
    <w:rsid w:val="1B7F472D"/>
    <w:rsid w:val="1BFF354C"/>
    <w:rsid w:val="1CDFFB64"/>
    <w:rsid w:val="1EBBB2DD"/>
    <w:rsid w:val="1F65724C"/>
    <w:rsid w:val="1F6FD3F2"/>
    <w:rsid w:val="1F7BCF78"/>
    <w:rsid w:val="1FBEB204"/>
    <w:rsid w:val="1FC143A3"/>
    <w:rsid w:val="20D10AFD"/>
    <w:rsid w:val="22B20854"/>
    <w:rsid w:val="23E16758"/>
    <w:rsid w:val="28421C3B"/>
    <w:rsid w:val="2895047C"/>
    <w:rsid w:val="292B4099"/>
    <w:rsid w:val="294205E4"/>
    <w:rsid w:val="296E5A0C"/>
    <w:rsid w:val="29F522AF"/>
    <w:rsid w:val="2B5C17BE"/>
    <w:rsid w:val="2BBE02C1"/>
    <w:rsid w:val="2D344C7A"/>
    <w:rsid w:val="2E725FC7"/>
    <w:rsid w:val="2EAD5D77"/>
    <w:rsid w:val="2EF3A6E7"/>
    <w:rsid w:val="2F9961AA"/>
    <w:rsid w:val="30BCB792"/>
    <w:rsid w:val="3362313B"/>
    <w:rsid w:val="33DE9FC2"/>
    <w:rsid w:val="34494A87"/>
    <w:rsid w:val="345564EA"/>
    <w:rsid w:val="34D30B87"/>
    <w:rsid w:val="35F73F21"/>
    <w:rsid w:val="35FFE0D5"/>
    <w:rsid w:val="36BE4962"/>
    <w:rsid w:val="37673334"/>
    <w:rsid w:val="378D74B8"/>
    <w:rsid w:val="37937BFC"/>
    <w:rsid w:val="379EBEBE"/>
    <w:rsid w:val="39FEFB39"/>
    <w:rsid w:val="3CB72D11"/>
    <w:rsid w:val="3DDB0E82"/>
    <w:rsid w:val="3EE372BA"/>
    <w:rsid w:val="3EEF3BDB"/>
    <w:rsid w:val="3F731EA2"/>
    <w:rsid w:val="3F7BC2E5"/>
    <w:rsid w:val="3F7ED67A"/>
    <w:rsid w:val="3F9B56AE"/>
    <w:rsid w:val="3FB01266"/>
    <w:rsid w:val="3FF76C6A"/>
    <w:rsid w:val="3FFBF567"/>
    <w:rsid w:val="3FFE5145"/>
    <w:rsid w:val="415A922B"/>
    <w:rsid w:val="41C31EAD"/>
    <w:rsid w:val="43E1072A"/>
    <w:rsid w:val="43F9CB16"/>
    <w:rsid w:val="443F174E"/>
    <w:rsid w:val="44C4494D"/>
    <w:rsid w:val="45505AB1"/>
    <w:rsid w:val="45FC55D4"/>
    <w:rsid w:val="45FFD71C"/>
    <w:rsid w:val="47A4231F"/>
    <w:rsid w:val="483F69FA"/>
    <w:rsid w:val="49135456"/>
    <w:rsid w:val="4A2A68D0"/>
    <w:rsid w:val="4BB72445"/>
    <w:rsid w:val="4D7EF43E"/>
    <w:rsid w:val="4E675658"/>
    <w:rsid w:val="4F4E286E"/>
    <w:rsid w:val="4FB35DE5"/>
    <w:rsid w:val="51DE0464"/>
    <w:rsid w:val="54CE6570"/>
    <w:rsid w:val="56D38C56"/>
    <w:rsid w:val="56E66BF9"/>
    <w:rsid w:val="57ECD700"/>
    <w:rsid w:val="5A351CA7"/>
    <w:rsid w:val="5B6D8619"/>
    <w:rsid w:val="5BDFED49"/>
    <w:rsid w:val="5CEBA976"/>
    <w:rsid w:val="5CF40617"/>
    <w:rsid w:val="5DF20539"/>
    <w:rsid w:val="5DFFBAEE"/>
    <w:rsid w:val="5EB5BF5F"/>
    <w:rsid w:val="5EFF5214"/>
    <w:rsid w:val="5FC7BBEB"/>
    <w:rsid w:val="5FDDBEA5"/>
    <w:rsid w:val="5FF3EECB"/>
    <w:rsid w:val="5FFB1DA2"/>
    <w:rsid w:val="5FFF9463"/>
    <w:rsid w:val="609D6523"/>
    <w:rsid w:val="616FFE5D"/>
    <w:rsid w:val="63217437"/>
    <w:rsid w:val="634A1FE2"/>
    <w:rsid w:val="66C7E2CC"/>
    <w:rsid w:val="66FB60E3"/>
    <w:rsid w:val="66FD8B54"/>
    <w:rsid w:val="67295121"/>
    <w:rsid w:val="67BF110E"/>
    <w:rsid w:val="6937289D"/>
    <w:rsid w:val="6B1FBF41"/>
    <w:rsid w:val="6B3FFAF6"/>
    <w:rsid w:val="6B5656B5"/>
    <w:rsid w:val="6B9B3CBE"/>
    <w:rsid w:val="6BAF2E04"/>
    <w:rsid w:val="6BAFE43C"/>
    <w:rsid w:val="6BF70715"/>
    <w:rsid w:val="6BFA3058"/>
    <w:rsid w:val="6C3B2733"/>
    <w:rsid w:val="6CAC0BB8"/>
    <w:rsid w:val="6D56B45D"/>
    <w:rsid w:val="6D6C2E90"/>
    <w:rsid w:val="6DB979F3"/>
    <w:rsid w:val="6DD84D83"/>
    <w:rsid w:val="6EF77B47"/>
    <w:rsid w:val="6F7F62EA"/>
    <w:rsid w:val="6FAB55F3"/>
    <w:rsid w:val="6FEF7297"/>
    <w:rsid w:val="6FF5D336"/>
    <w:rsid w:val="6FF5DEF7"/>
    <w:rsid w:val="6FFB5E7B"/>
    <w:rsid w:val="6FFF3E0D"/>
    <w:rsid w:val="6FFF49E4"/>
    <w:rsid w:val="717E5E35"/>
    <w:rsid w:val="71D6108F"/>
    <w:rsid w:val="723EA765"/>
    <w:rsid w:val="73BF8B89"/>
    <w:rsid w:val="73FEF82A"/>
    <w:rsid w:val="74162AA3"/>
    <w:rsid w:val="74856C75"/>
    <w:rsid w:val="74F7A68A"/>
    <w:rsid w:val="75B923AA"/>
    <w:rsid w:val="75BADF94"/>
    <w:rsid w:val="75DEB704"/>
    <w:rsid w:val="75F931F3"/>
    <w:rsid w:val="762C640D"/>
    <w:rsid w:val="763EF53F"/>
    <w:rsid w:val="76675CEE"/>
    <w:rsid w:val="772D6AC5"/>
    <w:rsid w:val="77775DB6"/>
    <w:rsid w:val="77BE093D"/>
    <w:rsid w:val="77D8B95D"/>
    <w:rsid w:val="77DF61C1"/>
    <w:rsid w:val="77FCB279"/>
    <w:rsid w:val="77FF7EF7"/>
    <w:rsid w:val="78FD6C19"/>
    <w:rsid w:val="7A5A3264"/>
    <w:rsid w:val="7AEFDDDA"/>
    <w:rsid w:val="7B79EA59"/>
    <w:rsid w:val="7B9B3F47"/>
    <w:rsid w:val="7BBCC4B0"/>
    <w:rsid w:val="7BDE27AB"/>
    <w:rsid w:val="7BEB3B02"/>
    <w:rsid w:val="7BF72B14"/>
    <w:rsid w:val="7BFF5F1E"/>
    <w:rsid w:val="7BFFAB3E"/>
    <w:rsid w:val="7C5EEF92"/>
    <w:rsid w:val="7DB946A4"/>
    <w:rsid w:val="7DDA3ABC"/>
    <w:rsid w:val="7DEF36AA"/>
    <w:rsid w:val="7DFD9343"/>
    <w:rsid w:val="7DFF635E"/>
    <w:rsid w:val="7E7E4525"/>
    <w:rsid w:val="7E9DC22D"/>
    <w:rsid w:val="7EDFC671"/>
    <w:rsid w:val="7EFF96C1"/>
    <w:rsid w:val="7F5B9962"/>
    <w:rsid w:val="7F662DB3"/>
    <w:rsid w:val="7F79931E"/>
    <w:rsid w:val="7F7B86D8"/>
    <w:rsid w:val="7F7D58EC"/>
    <w:rsid w:val="7FBECFC8"/>
    <w:rsid w:val="7FD3BBD0"/>
    <w:rsid w:val="7FD4CA14"/>
    <w:rsid w:val="7FDD8E94"/>
    <w:rsid w:val="7FE6422E"/>
    <w:rsid w:val="7FE69C99"/>
    <w:rsid w:val="7FEB3975"/>
    <w:rsid w:val="7FF20C25"/>
    <w:rsid w:val="7FFD392C"/>
    <w:rsid w:val="7FFD625F"/>
    <w:rsid w:val="7FFF267B"/>
    <w:rsid w:val="7FFFB74A"/>
    <w:rsid w:val="7FFFBA33"/>
    <w:rsid w:val="7FFFF99B"/>
    <w:rsid w:val="81D35813"/>
    <w:rsid w:val="8ECE8230"/>
    <w:rsid w:val="9AF76918"/>
    <w:rsid w:val="9CFE1C29"/>
    <w:rsid w:val="9DE74595"/>
    <w:rsid w:val="9FEF1626"/>
    <w:rsid w:val="9FFE19DB"/>
    <w:rsid w:val="A96C7B22"/>
    <w:rsid w:val="AAFF914A"/>
    <w:rsid w:val="AD7FB7A0"/>
    <w:rsid w:val="AE37B97B"/>
    <w:rsid w:val="AF3EC96D"/>
    <w:rsid w:val="B2D6FA58"/>
    <w:rsid w:val="BA7B23C6"/>
    <w:rsid w:val="BAFA782F"/>
    <w:rsid w:val="BB5CBBDF"/>
    <w:rsid w:val="BD7E2298"/>
    <w:rsid w:val="BD7F927C"/>
    <w:rsid w:val="BDA70CEE"/>
    <w:rsid w:val="BDEE4AFD"/>
    <w:rsid w:val="BEB32EFB"/>
    <w:rsid w:val="BEDB5EE7"/>
    <w:rsid w:val="BEDF02D4"/>
    <w:rsid w:val="BF1B2C1E"/>
    <w:rsid w:val="BF971BC2"/>
    <w:rsid w:val="BF9F3602"/>
    <w:rsid w:val="BF9F41F2"/>
    <w:rsid w:val="BFFDCE5F"/>
    <w:rsid w:val="CB9BED3D"/>
    <w:rsid w:val="CDFF6350"/>
    <w:rsid w:val="CE3E151F"/>
    <w:rsid w:val="CFCF6A66"/>
    <w:rsid w:val="D679B16A"/>
    <w:rsid w:val="D6E6F579"/>
    <w:rsid w:val="D77A6DAF"/>
    <w:rsid w:val="D79B47D2"/>
    <w:rsid w:val="D7AD872C"/>
    <w:rsid w:val="D7BC080A"/>
    <w:rsid w:val="D7BFBDD4"/>
    <w:rsid w:val="D96B52BF"/>
    <w:rsid w:val="DAD65870"/>
    <w:rsid w:val="DB57FD68"/>
    <w:rsid w:val="DBFFBA18"/>
    <w:rsid w:val="DD3FBF5B"/>
    <w:rsid w:val="DD66D0D7"/>
    <w:rsid w:val="DE51046B"/>
    <w:rsid w:val="DEEF1115"/>
    <w:rsid w:val="DEF186D3"/>
    <w:rsid w:val="DF4FC0F6"/>
    <w:rsid w:val="DFAF113B"/>
    <w:rsid w:val="DFD1C779"/>
    <w:rsid w:val="DFEE0AAF"/>
    <w:rsid w:val="DFEFEE10"/>
    <w:rsid w:val="E2FF3DD0"/>
    <w:rsid w:val="E5FD6FEE"/>
    <w:rsid w:val="E6276B75"/>
    <w:rsid w:val="E7B3CE94"/>
    <w:rsid w:val="E98D3814"/>
    <w:rsid w:val="E9A3B881"/>
    <w:rsid w:val="E9E74F4A"/>
    <w:rsid w:val="E9F7C1F2"/>
    <w:rsid w:val="EB573A1D"/>
    <w:rsid w:val="EB5F8D7C"/>
    <w:rsid w:val="EB8BF66C"/>
    <w:rsid w:val="EBCB8612"/>
    <w:rsid w:val="EBFF9704"/>
    <w:rsid w:val="EDBFF4E8"/>
    <w:rsid w:val="EDC18BF0"/>
    <w:rsid w:val="EDFEC703"/>
    <w:rsid w:val="EE72A1A5"/>
    <w:rsid w:val="EE7F0083"/>
    <w:rsid w:val="EEFF4688"/>
    <w:rsid w:val="EF236B30"/>
    <w:rsid w:val="EF6F5D45"/>
    <w:rsid w:val="EFB78E9E"/>
    <w:rsid w:val="EFFF188D"/>
    <w:rsid w:val="EFFFBCAB"/>
    <w:rsid w:val="F17B0186"/>
    <w:rsid w:val="F18C07A7"/>
    <w:rsid w:val="F1BFD3F5"/>
    <w:rsid w:val="F3736AA9"/>
    <w:rsid w:val="F3DF3C8A"/>
    <w:rsid w:val="F57AF43B"/>
    <w:rsid w:val="F5BD6E13"/>
    <w:rsid w:val="F5C454C9"/>
    <w:rsid w:val="F5FF16A4"/>
    <w:rsid w:val="F6D7EBA9"/>
    <w:rsid w:val="F77D9D29"/>
    <w:rsid w:val="F7B1031A"/>
    <w:rsid w:val="F7EF7640"/>
    <w:rsid w:val="F977F257"/>
    <w:rsid w:val="F9A76A3D"/>
    <w:rsid w:val="FAFE534D"/>
    <w:rsid w:val="FB3BD1E2"/>
    <w:rsid w:val="FBBE739F"/>
    <w:rsid w:val="FBCB0882"/>
    <w:rsid w:val="FBDB74AB"/>
    <w:rsid w:val="FBFD20C1"/>
    <w:rsid w:val="FD3F8416"/>
    <w:rsid w:val="FDCF43A9"/>
    <w:rsid w:val="FDEFF65E"/>
    <w:rsid w:val="FDF4C5DE"/>
    <w:rsid w:val="FE7FE3E4"/>
    <w:rsid w:val="FE8ECBFC"/>
    <w:rsid w:val="FEDE4CDD"/>
    <w:rsid w:val="FEF8DDD0"/>
    <w:rsid w:val="FF3E1F67"/>
    <w:rsid w:val="FF4E237B"/>
    <w:rsid w:val="FF6DD4B0"/>
    <w:rsid w:val="FF7E5E33"/>
    <w:rsid w:val="FF7F39CA"/>
    <w:rsid w:val="FF7FC7E6"/>
    <w:rsid w:val="FF9D7A39"/>
    <w:rsid w:val="FF9EFBEC"/>
    <w:rsid w:val="FFB7F740"/>
    <w:rsid w:val="FFBEB05D"/>
    <w:rsid w:val="FFBF903E"/>
    <w:rsid w:val="FFD7EDAE"/>
    <w:rsid w:val="FFDD68C7"/>
    <w:rsid w:val="FFE98AB1"/>
    <w:rsid w:val="FFEB0913"/>
    <w:rsid w:val="FFEF59C8"/>
    <w:rsid w:val="FFF0E923"/>
    <w:rsid w:val="FFF7EE7B"/>
    <w:rsid w:val="FFFA68B7"/>
    <w:rsid w:val="FFFBC62E"/>
    <w:rsid w:val="FFFF2656"/>
    <w:rsid w:val="FFFF44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Text1I2"/>
    <w:basedOn w:val="3"/>
    <w:autoRedefine/>
    <w:qFormat/>
    <w:uiPriority w:val="0"/>
    <w:pPr>
      <w:ind w:firstLine="420" w:firstLineChars="200"/>
      <w:jc w:val="both"/>
      <w:textAlignment w:val="baseline"/>
    </w:pPr>
    <w:rPr>
      <w:rFonts w:ascii="Times New Roman" w:hAnsi="Times New Roman" w:eastAsia="宋体"/>
      <w:kern w:val="2"/>
      <w:sz w:val="28"/>
      <w:szCs w:val="24"/>
      <w:u w:val="single"/>
      <w:lang w:val="en-US" w:eastAsia="zh-CN" w:bidi="ar-SA"/>
    </w:rPr>
  </w:style>
  <w:style w:type="paragraph" w:customStyle="1" w:styleId="3">
    <w:name w:val="BodyTextIndent"/>
    <w:basedOn w:val="1"/>
    <w:next w:val="1"/>
    <w:autoRedefine/>
    <w:qFormat/>
    <w:uiPriority w:val="0"/>
    <w:pPr>
      <w:ind w:firstLine="560" w:firstLineChars="200"/>
      <w:jc w:val="both"/>
      <w:textAlignment w:val="baseline"/>
    </w:pPr>
    <w:rPr>
      <w:rFonts w:ascii="宋体" w:hAnsi="宋体" w:eastAsia="宋体"/>
      <w:kern w:val="2"/>
      <w:sz w:val="28"/>
      <w:szCs w:val="24"/>
      <w:u w:val="single"/>
      <w:lang w:val="en-US" w:eastAsia="zh-CN" w:bidi="ar-SA"/>
    </w:rPr>
  </w:style>
  <w:style w:type="paragraph" w:styleId="4">
    <w:name w:val="Body Text Indent"/>
    <w:basedOn w:val="1"/>
    <w:autoRedefine/>
    <w:qFormat/>
    <w:uiPriority w:val="0"/>
    <w:pPr>
      <w:ind w:firstLine="630"/>
    </w:pPr>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4"/>
    <w:qFormat/>
    <w:uiPriority w:val="0"/>
    <w:pPr>
      <w:ind w:firstLine="420" w:firstLineChars="200"/>
    </w:pPr>
    <w:rPr>
      <w:rFonts w:ascii="Times New Roman" w:hAnsi="Times New Roman" w:eastAsia="宋体" w:cs="Times New Roman"/>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character" w:customStyle="1" w:styleId="13">
    <w:name w:val="NormalCharacter"/>
    <w:autoRedefine/>
    <w:qFormat/>
    <w:uiPriority w:val="0"/>
    <w:rPr>
      <w:kern w:val="2"/>
      <w:sz w:val="21"/>
      <w:szCs w:val="24"/>
      <w:lang w:val="en-US" w:eastAsia="zh-CN" w:bidi="ar-SA"/>
    </w:rPr>
  </w:style>
  <w:style w:type="paragraph" w:customStyle="1" w:styleId="14">
    <w:name w:val="UserStyle_0"/>
    <w:basedOn w:val="15"/>
    <w:qFormat/>
    <w:uiPriority w:val="99"/>
    <w:pPr>
      <w:ind w:firstLine="420"/>
    </w:pPr>
    <w:rPr>
      <w:rFonts w:ascii="Times New Roman" w:hAnsi="Times New Roman"/>
    </w:rPr>
  </w:style>
  <w:style w:type="paragraph" w:customStyle="1" w:styleId="15">
    <w:name w:val="UserStyle_1"/>
    <w:basedOn w:val="1"/>
    <w:autoRedefine/>
    <w:qFormat/>
    <w:uiPriority w:val="99"/>
    <w:pPr>
      <w:ind w:firstLine="560" w:firstLineChars="200"/>
    </w:pPr>
    <w:rPr>
      <w:rFonts w:ascii="宋体" w:hAnsi="宋体"/>
      <w:sz w:val="28"/>
      <w:u w:val="single"/>
    </w:rPr>
  </w:style>
  <w:style w:type="paragraph" w:customStyle="1" w:styleId="16">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仿宋_GB2312" w:cs="Times New Roman"/>
      <w:kern w:val="2"/>
      <w:sz w:val="32"/>
      <w:szCs w:val="20"/>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3832</Words>
  <Characters>3915</Characters>
  <Lines>0</Lines>
  <Paragraphs>0</Paragraphs>
  <TotalTime>1</TotalTime>
  <ScaleCrop>false</ScaleCrop>
  <LinksUpToDate>false</LinksUpToDate>
  <CharactersWithSpaces>3916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2022-12-13T08:22:00Z</dcterms:created>
  <dc:creator>user</dc:creator>
  <cp:lastModifiedBy>WPS_1663821682</cp:lastModifiedBy>
  <cp:lastPrinted>2023-07-23T23:24:00Z</cp:lastPrinted>
  <dcterms:modified xsi:type="dcterms:W3CDTF">2023-12-14T07:30:29Z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AD4C379F797140B08A0643885F377F68_13</vt:lpwstr>
  </property>
</Properties>
</file>