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6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第九小学2024年度工作总结</w:t>
      </w:r>
    </w:p>
    <w:p w14:paraId="217D1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以“办人民满意的教育”为基本宗旨，聚焦落实立德树人根本任务，在“红烛守心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本真筑梦”党建品牌的引领下，创立“德慧自省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本真家教”家庭教育品牌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，通过加强精细化管理，我们全力推进课程建设和深度课堂教学改革，全校师生上下一心，锐意进取，各项工作均取得了稳步提升，开创了学校高质量发展的新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局面。</w:t>
      </w:r>
    </w:p>
    <w:p w14:paraId="4CFA166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党建引领，夯实发展根基</w:t>
      </w:r>
    </w:p>
    <w:p w14:paraId="24AA4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夯实“凝心铸魂”根基，强化队伍建设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第九小学党支部紧密结合贯彻落实党的二十大精神，认真落实“三会一课”制度，书记带头主讲党课6次，参与主题党日活动12次，召开4次意识形态工作会议。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扎实推进“双培养”机制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本年度有 2 名骨干教师递交入党申请书；大力锤炼党员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成为先锋模范，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名党员荣获区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市、省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优质课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一师一优课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2名党员教师荣获烟台市“中国梦·新气象·新作为”百姓宣讲曲艺类一等奖。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本年度，我校被评为“烟台市‘一校一品’党建品牌示范校”。</w:t>
      </w:r>
    </w:p>
    <w:p w14:paraId="786F8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二是秉持“服务群众”理念，紧密党群联系。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积极组织党员教师投身社区服务，先后 3 次开展“双报到、双认领”活动，切实为群众办实事、解难题；主动与海滨幼儿园、国奥幼儿园携手，开展 3次幼小衔接联合教研活动，助力学前与小学教育的顺畅过渡。高度重视家校共育工作，开展2次家教专题讲座，1次体育与健康专题家长会。在本校和后沙旺校区联合开展的远足研学活动中，700多名家长全程协助班主任，参与率37%，家校共育工作效果显著。</w:t>
      </w:r>
    </w:p>
    <w:p w14:paraId="305A2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二、师德铸魂，涵养教育初心</w:t>
      </w:r>
    </w:p>
    <w:p w14:paraId="7198B8C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校高度重视教师师德师风的培养，制定了详细的廉洁从教制度，组织教师定期学习，要求每位教师必须廉洁从教，文明施教。学期初统一组织教师签订《师德师风承诺书》，规范教师行为，营造尊师重教氛围，把“人民期盼更好的教育”作为“人民对美好生活的向往”的重中之重，赓续教育初心，担当育人使命。</w:t>
      </w:r>
    </w:p>
    <w:p w14:paraId="78ABE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三、精抓常规，提升教学质量</w:t>
      </w:r>
    </w:p>
    <w:p w14:paraId="68CC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抓实教学常规是落实规范办学，提高教学质量的基础和保障。教学中心聚焦“课程开设”“六项常规”“课后服务”三大板块，多措并举、多维联动，在规范的基础上求质量促发展。</w:t>
      </w:r>
    </w:p>
    <w:p w14:paraId="17071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一是落实课程管理。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教学中心依托“三严”即严要求、严管理、严督导，确保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开齐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开足各类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严格按照课表上课，杜绝挤占、挪用学科课时现象，以多元课程的扎实推进保障学生全面发展。</w:t>
      </w:r>
    </w:p>
    <w:p w14:paraId="12111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二是扎实六项常规。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对教师的备课、上课、作业布置与批改、后进生辅导、学生成绩检测等都提出了更为细致的要求。按照“检查—反馈—改进—复查”四步走的方式，使得教师的各项教学业务工作在平时就落到实处，不走形式，不走过场，求实创新，为教学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比如，依托“初备+集备”推进单元整体备课，借力“观课+评课”诊断常态课堂，聚焦“设计+批改+跟进”深化作业改革等等。</w:t>
      </w:r>
    </w:p>
    <w:p w14:paraId="672E7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三是创新课后服务。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为满足个性化要求，激发学生学习兴趣，学校分别设置了常规作业课程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趣味阅读课程、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多元特长课程、及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体育锻炼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类课后服务内容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科学选人择地，分别制定落实个性化责任清单，扎实课后服务过程，努力做到人尽其能、物尽其用、事尽其功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用“行动”赢得学生喜欢、家长满意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社会认可。</w:t>
      </w:r>
    </w:p>
    <w:p w14:paraId="1FD9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四、深耕课堂，激发教研动能</w:t>
      </w:r>
    </w:p>
    <w:p w14:paraId="4DACA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一是优化单元整体设计 构建深度学习课堂。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国家新课程新教材实施要求，打造基于课程标准的高质量教育，我校立足深度课堂改革，不断提升教师大单元教学理念与实践深度嬗变，致力于以高效课堂拉动学生素养生成。语数英学科组进行了多轮单元整体设计的研讨和修改，重点研究如何在课标摘录的基础上通过提炼名词、替换动词设计出紧扣核心素养的三段式单元学习目标；如何结合现实情境设计表现性任务，从做题转为做事；如何划分进阶水平，设计结构化任务，并制定相应的评价标准。历经四轮修改，各学科组都形成了成熟且完整的单元整体设计，通过情境创设、问题解决、批判性思维等策略，鼓励学生主动探索、合作交流，从而培养其高阶思维能力和解决实际问题的能力，实现深度学习。</w:t>
      </w:r>
    </w:p>
    <w:p w14:paraId="7BD6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聚焦大单元课例研讨 共研素养立意课堂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在完成单元整体教学设计后，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语数英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组随即开展了大单元整体教学课堂实践。在课例研讨过程中，观课教师结合“课堂教学整体架构观察表”、“课堂教学关键事件观察表”、“课堂教学细节观察表”从不同角度进行靶向观课，让课堂诊断更精准。在单元整体设计下的教学实践中，教师依循课程标准，梳理单元主线，将零碎内容“编织”成系统知识网，项目化单元整体教学让教与学走出了新思维、新模式，进一步提升了学生的学科核心素养，同时也帮助学科教师真正从观念走向行动，从理论走向实践。</w:t>
      </w:r>
    </w:p>
    <w:p w14:paraId="294D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三是课题带动，推动深度课堂教学改革进程。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本年度，我校在课题研究方面，稳步推进，积极有为，较好地完成了前期课题的结题与提炼，并再次承接了多项省市区各级课题，为深化课堂改革，推动学科走向项目化学习奠定了基础。</w:t>
      </w:r>
    </w:p>
    <w:p w14:paraId="7FDA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，我校承接了烟台市教科研之旅——走进黄渤海新区的分会场活动，我们在前期撰写的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经验材料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进行了数十次修改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及四次现场打磨。10月28日，分别于主会场和分会场现场进行了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快乐学习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真实成长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精耕深耘 强课提质》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素养导向下小学数学大单元教学的设计与实施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永远热烈，永远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在路上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，获得一致好评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3781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五、专业赋能，增强师资力量</w:t>
      </w:r>
    </w:p>
    <w:p w14:paraId="39767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本年度，我校校本培训主要围绕三个目标进行：加强基本功，以赛促练，提升教师综合素质水平；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求溯深度课堂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，以赛促练，提高教师教学实践能力；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开展深度教研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研促改，提升教师教育科研能力。学校打通课堂、课题、课程的渠道壁垒，结合线上线下学习，联动课题研究、校本培训、课堂改革，以课题研究为上位引领，以深度课堂为抓手，以校本培训为辅锚，在促进教师专业发展的同时，推动了学校课堂改革进程，为下一步课题研究的攻坚阶段奠定了基础。</w:t>
      </w:r>
    </w:p>
    <w:p w14:paraId="2305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学校除了为青年教师搭建各种学习展示平台，发挥骨干教师的传、帮、带作用之外，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教师参加各种的优质课比赛，让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他们</w:t>
      </w:r>
      <w:r>
        <w:rPr>
          <w:rFonts w:hint="eastAsia" w:ascii="仿宋_GB2312" w:hAnsi="仿宋_GB2312" w:eastAsia="仿宋_GB2312" w:cs="仿宋_GB2312"/>
          <w:sz w:val="32"/>
          <w:szCs w:val="32"/>
        </w:rPr>
        <w:t>在竞争与合作的氛围中，激发创新教学设计的动力，促进教学理论与实践的深度结合。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学校会借助每次优质课比赛有意识的对参赛教师进行专业培养，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为每一位参赛老师建立一支覆盖骨干教师、青年教师的磨课团队，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磨课组成员根据自身优势，分工明确，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骨干教师带领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认真解读教材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潜心撰写设计教案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商讨教学策略，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青年教师制作课件，设计板书等，发挥团队每个成员的优势，大家通常一磨课就磨到半夜，通过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反复试讲，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力求精益求精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在一系列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“研课”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磨课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的过程中，磨课团队的业务能力都得到了极大的提升。赛后，他们还会把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比赛中的先进教学理念、优秀教学方法融入日常教学之中，形成常态化的教学改进机制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经过努力，我校两名教师获得省级优质课，四名教师获得市级优质课，15名教师获得区级优质课。</w:t>
      </w:r>
    </w:p>
    <w:p w14:paraId="2E7D836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五育并举，培育时代新人</w:t>
      </w:r>
    </w:p>
    <w:p w14:paraId="4D5F6E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品德培养活动多样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重大节日、重要时间节点开展特色活动。9月份，精心组织一年级新生入学活动，设计了充满寓意的成长门和成长阶梯。孩子们怀揣着憧憬与期待，跨越成长阶梯，每一步都仿佛在汲取成长的力量，获得勇敢、进取等成长品质。校园内打卡留念环节更是增添了趣味，让孩子们初入校园便留下美好回忆，同时也在心底种下努力奋进的种子，开启小学阶段的成长旅程。10月份，精心组织“红领巾爱祖国”入队仪式，通过庄重的仪式感激发学生对祖国的热爱与身为少先队员的自豪，在新队员心中播撒爱党爱国的种子；国庆节期间，特别策划“我与国旗合个影，绘制未来祖国蓝图”活动，学生们手持国旗，用镜头定格爱国之情；拿起画笔，描绘出心中未来祖国繁荣昌盛的模样，畅想美好生活，进一步深化对祖国的热爱与担当意识；11月，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踏秋研学活动让学生亲近自然、拓展视野，在实践中培养观察力与探索精神，助力健康思维养成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12月，在国家宪法日期间，开展“学宪法”系列活动，通过宪法晨读、知识竞赛、主题班会等形式，让学生们知法、守法、懂法，树立法治观念，为成长筑牢法治根基。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劳动实践丰富多彩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劳动教育贯穿学期始终， 10 月份的中秋团扇劳动中，学生们亲手制作团扇，感受传统节日氛围，提升动手能力；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踏秋远足活动学生们漫步秋景中，收集缤纷树叶，精心制作树叶画，在亲近自然的过程中，既锻炼了动手实践能力，又培养了对大自然的热爱之情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元旦包饺子活动更是充满欢乐，学生们不仅学会一项生活技能，更在协作劳动中体会团队合作的重要性，强化劳动意识。</w:t>
      </w:r>
    </w:p>
    <w:p w14:paraId="752BF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三是美育理念深入人心。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秉持“向美而行，以美育人”的美育理念，立足立体化课程架构，将实践教学与创意引导相结合，系统创编“灵眸美术”“趣享音乐”艺术教育课程。搭建校园艺术节、校园电视台、个人画展等平台，以多元化的评价体系，提升学生感受美、欣赏美、创造美的能力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在山东省第八届中小学省艺术展演活动中，两名学生美术作品获得山东省一等奖；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舞蹈团获得省级一等奖；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合唱团获得省级二等奖。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民乐团获得市级一等奖；管乐团获得市级二等奖。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我校“乐陶陶 艺陶陶”陶艺工作坊获得烟台市二等奖。</w:t>
      </w:r>
    </w:p>
    <w:p w14:paraId="0BAC60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四是体育育人理念彰显。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秉承“健康第一”的学科育人理念，在课程改革、赛事参与、体质提升上全面发力，延续“一校多品”校本课程，将传统体育融入特色体育课程，创编烟台市首个“校本特色体育课程”，以体提智、以体育心、以体树人。本年度，学校在各类体育比赛中捷报频传，在区中小学田径运动会中获得第一名，区体质健康测试中获得第一名；区中小学乒乓球比赛获得第三名；区中小学武术比赛获得第五名。</w:t>
      </w:r>
    </w:p>
    <w:p w14:paraId="53A0B4E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七、安全护航，构筑平安校园</w:t>
      </w:r>
    </w:p>
    <w:p w14:paraId="0E30E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一是加强组织领导，落实安全责任。</w:t>
      </w:r>
      <w:r>
        <w:rPr>
          <w:rFonts w:hint="eastAsia" w:ascii="仿宋_GB2312" w:eastAsia="仿宋_GB2312"/>
          <w:sz w:val="32"/>
          <w:szCs w:val="32"/>
        </w:rPr>
        <w:t>以提高安全意识为主线，建立和健全了学校安全领导小组，强化层层管理。为更好地发挥学校安全领导小组的职能作用，坚持做到安全工作校长亲自抓，分管领导重点抓，实行“一岗双责”及专兼职人员安全工作责任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开学初</w:t>
      </w:r>
      <w:r>
        <w:rPr>
          <w:rFonts w:hint="eastAsia" w:ascii="仿宋_GB2312" w:eastAsia="仿宋_GB2312"/>
          <w:sz w:val="32"/>
          <w:szCs w:val="32"/>
        </w:rPr>
        <w:t>与各岗位教师签定安全责任书，层层落实、责任到人。定期全面展开校园安全排查，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本学期共进行开学初、学期中、学期末三次安全隐患排查，</w:t>
      </w:r>
      <w:r>
        <w:rPr>
          <w:rFonts w:hint="eastAsia" w:ascii="仿宋_GB2312" w:eastAsia="仿宋_GB2312"/>
          <w:sz w:val="32"/>
          <w:szCs w:val="32"/>
        </w:rPr>
        <w:t>对查出的安全问题，坚持“谁主管，谁负责；谁检查，谁负责；谁验收，谁负责”的原则，限期整改。</w:t>
      </w:r>
    </w:p>
    <w:p w14:paraId="2574A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二是重视师生安全教育。</w:t>
      </w:r>
      <w:r>
        <w:rPr>
          <w:rFonts w:hint="eastAsia" w:ascii="仿宋_GB2312" w:hAnsi="宋体" w:eastAsia="仿宋_GB2312"/>
          <w:sz w:val="32"/>
          <w:szCs w:val="32"/>
        </w:rPr>
        <w:t>学期初，我们积极开展“开学第一课”安全教育活动，教育学生防溺水、防交通、防食物中毒等安全知识。我们利用LED屏、班会等途径有针对性地对师生进行安全教育，并通过讲解、培训等方式使学生接受系统的安全知识和技能教育。同时，我们以级部为单位开展教师层面的安全培训活动，通过警示案例的学习增强教师的安全意识和警惕性。</w:t>
      </w:r>
    </w:p>
    <w:p w14:paraId="226F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三是顺利完成食堂经营管理模式的过渡。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我们顺利完成了自主经营食堂管理模式的转变工作，并完善了食堂管理制度以确保食堂运营的每个环节都有章可循。我们严格食堂管理以保证师生饮食卫生安全，并通过家长开放日活动、食堂满意度调查等措施不断提升食堂管理水平。本学期开学初，我校食堂成功迎接了市场监管局、生态环保局、区纪检委的常规抽查工作。</w:t>
      </w:r>
    </w:p>
    <w:p w14:paraId="37A13A8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三方联动，汇聚教育合力</w:t>
      </w:r>
    </w:p>
    <w:p w14:paraId="3E83A1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幼小衔接紧密有序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与国奥幼儿园、海滨幼儿园合作，开展 4 次幼小衔接活动，涵盖入学准备讲座、小学课堂体验等内容，帮助幼儿及家长提前了解小学学习生活，缓解入学焦虑，搭建起幼儿园与小学教育过渡的坚实桥梁。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家长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课堂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家校</w:t>
      </w:r>
      <w:r>
        <w:rPr>
          <w:rFonts w:hint="eastAsia" w:ascii="楷体_GB2312" w:hAnsi="楷体_GB2312" w:eastAsia="楷体_GB2312" w:cs="楷体_GB2312"/>
          <w:sz w:val="32"/>
          <w:szCs w:val="32"/>
        </w:rPr>
        <w:t>沟通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以级部为单位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召开3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，根据不同阶段学生特点，聚焦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学生体质健康、</w:t>
      </w:r>
      <w:r>
        <w:rPr>
          <w:rFonts w:hint="eastAsia" w:ascii="仿宋_GB2312" w:hAnsi="仿宋_GB2312" w:eastAsia="仿宋_GB2312" w:cs="仿宋_GB2312"/>
          <w:sz w:val="32"/>
          <w:szCs w:val="32"/>
        </w:rPr>
        <w:t>习惯养成、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小初衔接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等家长关注焦点，与家长深入交流，为家庭教育提供科学指导，凝聚家校共育合力。此外，还组织教师开展“与家长的一封信”互动活动，为学生传写小纸条，字里行间传递温暖与关怀，增进师生情谊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更具温情。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新的一年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，第九小学将继续深耕家庭教育品牌，发挥党建联盟的育人功能，持续推进教学教研双向发展，挖掘德育渗透新领域，扎实常态化工作不松懈，让“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学以致道 九久归真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”的办学理念始终引领我们继续前进，提升育人质量。</w:t>
      </w:r>
    </w:p>
    <w:p w14:paraId="05374DAF">
      <w:pPr>
        <w:pStyle w:val="4"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8033489">
      <w:pPr>
        <w:pStyle w:val="4"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EB465E4">
      <w:pPr>
        <w:pStyle w:val="4"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FCCB162">
      <w:pPr>
        <w:pStyle w:val="4"/>
        <w:spacing w:line="560" w:lineRule="exact"/>
        <w:ind w:firstLine="64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开发区第九小学</w:t>
      </w:r>
    </w:p>
    <w:p w14:paraId="74ECEBDD">
      <w:pPr>
        <w:pStyle w:val="4"/>
        <w:spacing w:line="560" w:lineRule="exact"/>
        <w:ind w:firstLine="640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</w:p>
    <w:p w14:paraId="592BF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0B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2369820</wp:posOffset>
              </wp:positionH>
              <wp:positionV relativeFrom="paragraph">
                <wp:posOffset>-90805</wp:posOffset>
              </wp:positionV>
              <wp:extent cx="552450" cy="281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83F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6pt;margin-top:-7.15pt;height:22.15pt;width:43.5pt;mso-position-horizontal-relative:margin;z-index:251659264;mso-width-relative:page;mso-height-relative:page;" filled="f" stroked="f" coordsize="21600,21600" o:gfxdata="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GV2F/YAAAACgEAAA8AAAAAAAAAAQAgAAAAIgAAAGRycy9kb3ducmV2&#10;LnhtbFBLAQIUABQAAAAIAIdO4kBD7L69NQIAAGE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783F91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AB9C8"/>
    <w:multiLevelType w:val="singleLevel"/>
    <w:tmpl w:val="7B8AB9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7D83"/>
    <w:rsid w:val="09C83101"/>
    <w:rsid w:val="117619C8"/>
    <w:rsid w:val="25DD571A"/>
    <w:rsid w:val="29804D3A"/>
    <w:rsid w:val="37E63690"/>
    <w:rsid w:val="58F7396D"/>
    <w:rsid w:val="750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Indent 2"/>
    <w:basedOn w:val="1"/>
    <w:qFormat/>
    <w:uiPriority w:val="0"/>
    <w:pPr>
      <w:ind w:firstLine="630"/>
    </w:pPr>
    <w:rPr>
      <w:b/>
      <w:bCs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4687</Words>
  <Characters>4715</Characters>
  <Lines>0</Lines>
  <Paragraphs>0</Paragraphs>
  <TotalTime>8</TotalTime>
  <ScaleCrop>false</ScaleCrop>
  <LinksUpToDate>false</LinksUpToDate>
  <CharactersWithSpaces>4744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2025-01-06T05:51:00Z</dcterms:created>
  <dc:creator>86186</dc:creator>
  <cp:lastModifiedBy>企业用户_284711849</cp:lastModifiedBy>
  <dcterms:modified xsi:type="dcterms:W3CDTF">2025-03-14T08:38:58Z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eyJoZGlkIjoiYmE1ZjU5MzI1NGU3MGM0MGMxMTkyY2NlNzM3ZGNjNGQiLCJ1c2VySWQiOiI0MDMzMjkxNjYifQ==</vt:lpwstr>
  </property>
  <property fmtid="{D5CDD505-2E9C-101B-9397-08002B2CF9AE}" pid="4" name="ICV">
    <vt:lpwstr>16C36B10654849259A3A9FE110B0F171_13</vt:lpwstr>
  </property>
</Properties>
</file>