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FEABC0">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883" w:firstLineChars="200"/>
        <w:jc w:val="center"/>
        <w:textAlignment w:val="auto"/>
        <w:rPr>
          <w:rStyle w:val="5"/>
          <w:rFonts w:hint="eastAsia" w:ascii="方正小标宋简体" w:hAnsi="方正小标宋简体" w:eastAsia="方正小标宋简体" w:cs="方正小标宋简体"/>
          <w:i w:val="0"/>
          <w:iCs w:val="0"/>
          <w:caps w:val="0"/>
          <w:color w:val="404040"/>
          <w:spacing w:val="0"/>
          <w:sz w:val="44"/>
          <w:szCs w:val="44"/>
          <w:lang w:val="en-US" w:eastAsia="zh-CN"/>
        </w:rPr>
      </w:pPr>
      <w:r>
        <w:rPr>
          <w:rStyle w:val="5"/>
          <w:rFonts w:hint="eastAsia" w:ascii="方正小标宋简体" w:hAnsi="方正小标宋简体" w:eastAsia="方正小标宋简体" w:cs="方正小标宋简体"/>
          <w:i w:val="0"/>
          <w:iCs w:val="0"/>
          <w:caps w:val="0"/>
          <w:color w:val="404040"/>
          <w:spacing w:val="0"/>
          <w:sz w:val="44"/>
          <w:szCs w:val="44"/>
          <w:lang w:val="en-US" w:eastAsia="zh-CN"/>
        </w:rPr>
        <w:t>烟台开发区八中2024年度工作总结</w:t>
      </w:r>
    </w:p>
    <w:p w14:paraId="4441B184">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Style w:val="5"/>
          <w:rFonts w:hint="eastAsia" w:ascii="仿宋_GB2312" w:hAnsi="仿宋_GB2312" w:eastAsia="仿宋_GB2312" w:cs="仿宋_GB2312"/>
          <w:b w:val="0"/>
          <w:bCs/>
          <w:i w:val="0"/>
          <w:iCs w:val="0"/>
          <w:caps w:val="0"/>
          <w:color w:val="auto"/>
          <w:spacing w:val="0"/>
          <w:kern w:val="2"/>
          <w:sz w:val="32"/>
          <w:szCs w:val="32"/>
          <w:lang w:val="en-US" w:eastAsia="zh-CN" w:bidi="ar-SA"/>
        </w:rPr>
      </w:pPr>
      <w:r>
        <w:rPr>
          <w:rStyle w:val="5"/>
          <w:rFonts w:hint="eastAsia" w:ascii="仿宋_GB2312" w:hAnsi="仿宋_GB2312" w:eastAsia="仿宋_GB2312" w:cs="仿宋_GB2312"/>
          <w:b w:val="0"/>
          <w:bCs/>
          <w:i w:val="0"/>
          <w:iCs w:val="0"/>
          <w:caps w:val="0"/>
          <w:color w:val="auto"/>
          <w:spacing w:val="0"/>
          <w:kern w:val="2"/>
          <w:sz w:val="32"/>
          <w:szCs w:val="32"/>
          <w:lang w:val="en-US" w:eastAsia="zh-CN" w:bidi="ar-SA"/>
        </w:rPr>
        <w:t>总结赋能齐奋进，静进臻善再出发。2024年，我校在区教体局的大力支持下，在学校班子正确领导下，落实立德树人根本</w:t>
      </w:r>
      <w:bookmarkStart w:id="0" w:name="_GoBack"/>
      <w:bookmarkEnd w:id="0"/>
      <w:r>
        <w:rPr>
          <w:rStyle w:val="5"/>
          <w:rFonts w:hint="eastAsia" w:ascii="仿宋_GB2312" w:hAnsi="仿宋_GB2312" w:eastAsia="仿宋_GB2312" w:cs="仿宋_GB2312"/>
          <w:b w:val="0"/>
          <w:bCs/>
          <w:i w:val="0"/>
          <w:iCs w:val="0"/>
          <w:caps w:val="0"/>
          <w:color w:val="auto"/>
          <w:spacing w:val="0"/>
          <w:kern w:val="2"/>
          <w:sz w:val="32"/>
          <w:szCs w:val="32"/>
          <w:lang w:val="en-US" w:eastAsia="zh-CN" w:bidi="ar-SA"/>
        </w:rPr>
        <w:t>任务，强化学校管理，推进五育并举，促进学生健康全面发展。现将工作总结如下：</w:t>
      </w:r>
    </w:p>
    <w:p w14:paraId="637FA9A2">
      <w:pPr>
        <w:pStyle w:val="2"/>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Autospacing="0" w:line="560" w:lineRule="exact"/>
        <w:ind w:left="0" w:firstLine="643" w:firstLineChars="200"/>
        <w:textAlignment w:val="auto"/>
        <w:rPr>
          <w:rStyle w:val="5"/>
          <w:rFonts w:hint="eastAsia" w:ascii="黑体" w:hAnsi="黑体" w:eastAsia="黑体" w:cs="黑体"/>
          <w:b/>
          <w:bCs w:val="0"/>
          <w:i w:val="0"/>
          <w:iCs w:val="0"/>
          <w:caps w:val="0"/>
          <w:color w:val="404040"/>
          <w:spacing w:val="0"/>
          <w:sz w:val="32"/>
          <w:szCs w:val="32"/>
          <w:lang w:val="en-US" w:eastAsia="zh-CN"/>
        </w:rPr>
      </w:pPr>
      <w:r>
        <w:rPr>
          <w:rStyle w:val="5"/>
          <w:rFonts w:hint="eastAsia" w:ascii="黑体" w:hAnsi="黑体" w:eastAsia="黑体" w:cs="黑体"/>
          <w:b/>
          <w:bCs w:val="0"/>
          <w:i w:val="0"/>
          <w:iCs w:val="0"/>
          <w:caps w:val="0"/>
          <w:color w:val="404040"/>
          <w:spacing w:val="0"/>
          <w:sz w:val="32"/>
          <w:szCs w:val="32"/>
          <w:lang w:val="en-US" w:eastAsia="zh-CN"/>
        </w:rPr>
        <w:t>坚持党建引领，强化责任担当</w:t>
      </w:r>
    </w:p>
    <w:p w14:paraId="771AE042">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b w:val="0"/>
          <w:bCs/>
          <w:kern w:val="2"/>
          <w:sz w:val="32"/>
          <w:szCs w:val="32"/>
          <w:lang w:val="en-US" w:eastAsia="zh-CN"/>
        </w:rPr>
      </w:pPr>
      <w:r>
        <w:rPr>
          <w:rStyle w:val="5"/>
          <w:rFonts w:hint="eastAsia" w:ascii="仿宋_GB2312" w:hAnsi="仿宋_GB2312" w:eastAsia="仿宋_GB2312" w:cs="仿宋_GB2312"/>
          <w:b w:val="0"/>
          <w:bCs/>
          <w:i w:val="0"/>
          <w:iCs w:val="0"/>
          <w:caps w:val="0"/>
          <w:color w:val="auto"/>
          <w:spacing w:val="0"/>
          <w:sz w:val="32"/>
          <w:szCs w:val="32"/>
          <w:lang w:val="en-US" w:eastAsia="zh-CN"/>
        </w:rPr>
        <w:t>我校</w:t>
      </w:r>
      <w:r>
        <w:rPr>
          <w:rFonts w:hint="eastAsia" w:ascii="仿宋_GB2312" w:hAnsi="仿宋_GB2312" w:eastAsia="仿宋_GB2312" w:cs="仿宋_GB2312"/>
          <w:b w:val="0"/>
          <w:bCs/>
          <w:sz w:val="32"/>
          <w:szCs w:val="32"/>
          <w:lang w:val="en-US" w:eastAsia="zh-CN"/>
        </w:rPr>
        <w:t>深入学习习近平新时代中国特色社会主义思想，扎实开展二十大、党纪学习教育。进行支委带学、个人自学、党小组互学，强化党性修养。严格落实“三重一大”决策议事制度。创新特色党日活动，加强党员量化积分考核，深化“凤凰传奇，德韵铸魂”党建品牌建设，充分发挥党员先锋模范作用。同时</w:t>
      </w:r>
      <w:r>
        <w:rPr>
          <w:rFonts w:hint="eastAsia" w:ascii="仿宋_GB2312" w:hAnsi="仿宋_GB2312" w:eastAsia="仿宋_GB2312" w:cs="仿宋_GB2312"/>
          <w:b w:val="0"/>
          <w:bCs/>
          <w:kern w:val="2"/>
          <w:sz w:val="32"/>
          <w:szCs w:val="32"/>
          <w:lang w:val="en-US" w:eastAsia="zh-CN"/>
        </w:rPr>
        <w:t>加强对支部党员的思想政治教育，开展谈心谈话工作30余次，引导全体党员教师建立清单台账，督促党员整改事项达56项。扎实开展双培养工作，增强党组织的凝聚力。深化党建品牌建设，以“百名书记破百题”项目为抓手，着力破解了“课程短板、五育不全”的弱项，党建赋能打造教育新高地，五育并举全面扎实推进</w:t>
      </w:r>
      <w:r>
        <w:rPr>
          <w:rFonts w:hint="eastAsia" w:ascii="仿宋_GB2312" w:hAnsi="仿宋_GB2312" w:eastAsia="仿宋_GB2312" w:cs="仿宋_GB2312"/>
          <w:b w:val="0"/>
          <w:bCs/>
          <w:kern w:val="0"/>
          <w:sz w:val="32"/>
          <w:szCs w:val="32"/>
          <w:lang w:val="en-US" w:eastAsia="zh-CN"/>
        </w:rPr>
        <w:t>。</w:t>
      </w:r>
    </w:p>
    <w:p w14:paraId="0F3AE1CA">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lang w:val="en-US" w:eastAsia="zh-CN"/>
        </w:rPr>
        <w:t>学校积极助推青少年科学素养提升，开设59门“七彩”校本课程，组织3次研学实践活动，赴哈尔滨工程大学研究生院和烟台船舶工业学校开展了主题研学旅行。赋能幸福教师工程，组织5次教师团建及艺体活动，前往海阳开展主题党团日活动以此夯实队伍基础，凝聚高质量发展合力</w:t>
      </w:r>
      <w:r>
        <w:rPr>
          <w:rFonts w:hint="eastAsia" w:ascii="仿宋_GB2312" w:hAnsi="仿宋_GB2312" w:eastAsia="仿宋_GB2312" w:cs="仿宋_GB2312"/>
          <w:b w:val="0"/>
          <w:bCs/>
          <w:sz w:val="32"/>
          <w:szCs w:val="32"/>
        </w:rPr>
        <w:t>。</w:t>
      </w:r>
    </w:p>
    <w:p w14:paraId="485FA8E4">
      <w:pPr>
        <w:pStyle w:val="2"/>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Autospacing="0" w:line="560" w:lineRule="exact"/>
        <w:ind w:left="0" w:firstLine="643" w:firstLineChars="200"/>
        <w:jc w:val="left"/>
        <w:textAlignment w:val="auto"/>
        <w:rPr>
          <w:rFonts w:hint="eastAsia" w:ascii="仿宋_GB2312" w:hAnsi="仿宋_GB2312" w:eastAsia="仿宋_GB2312" w:cs="仿宋_GB2312"/>
          <w:sz w:val="32"/>
          <w:szCs w:val="32"/>
          <w:lang w:val="en-US" w:eastAsia="zh-CN"/>
        </w:rPr>
      </w:pPr>
      <w:r>
        <w:rPr>
          <w:rStyle w:val="5"/>
          <w:rFonts w:hint="default" w:ascii="黑体" w:hAnsi="黑体" w:eastAsia="黑体" w:cs="黑体"/>
          <w:b/>
          <w:bCs w:val="0"/>
          <w:i w:val="0"/>
          <w:iCs w:val="0"/>
          <w:caps w:val="0"/>
          <w:color w:val="404040"/>
          <w:spacing w:val="0"/>
          <w:sz w:val="32"/>
          <w:szCs w:val="32"/>
          <w:lang w:val="en-US" w:eastAsia="zh-CN"/>
        </w:rPr>
        <w:t>教育教学改革深入推进，课堂生态焕发新活力</w:t>
      </w:r>
      <w:r>
        <w:rPr>
          <w:rFonts w:hint="default" w:ascii="Segoe UI" w:hAnsi="Segoe UI" w:eastAsia="Segoe UI" w:cs="Segoe UI"/>
          <w:i w:val="0"/>
          <w:iCs w:val="0"/>
          <w:caps w:val="0"/>
          <w:color w:val="404040"/>
          <w:spacing w:val="0"/>
          <w:sz w:val="19"/>
          <w:szCs w:val="19"/>
        </w:rPr>
        <w:br w:type="textWrapping"/>
      </w:r>
      <w:r>
        <w:rPr>
          <w:rFonts w:hint="eastAsia" w:ascii="Segoe UI" w:hAnsi="Segoe UI" w:eastAsia="宋体" w:cs="Segoe UI"/>
          <w:i w:val="0"/>
          <w:iCs w:val="0"/>
          <w:caps w:val="0"/>
          <w:color w:val="404040"/>
          <w:spacing w:val="0"/>
          <w:sz w:val="19"/>
          <w:szCs w:val="19"/>
          <w:lang w:val="en-US" w:eastAsia="zh-CN"/>
        </w:rPr>
        <w:t xml:space="preserve">       </w:t>
      </w:r>
      <w:r>
        <w:rPr>
          <w:rFonts w:hint="eastAsia" w:ascii="仿宋_GB2312" w:hAnsi="仿宋_GB2312" w:eastAsia="仿宋_GB2312" w:cs="仿宋_GB2312"/>
          <w:sz w:val="32"/>
          <w:szCs w:val="32"/>
          <w:lang w:val="en-US" w:eastAsia="zh-CN"/>
        </w:rPr>
        <w:t>教科研队伍建设初步成型。以“学生学习为中心”的课堂建设渐入人心，“教学评”一致性的教学六步模式，在公开展示课中运行熟练，思维对话高效课堂精彩频出。在全区各类优质课中收获颇丰，市级课题也花开八中，教师教科研严谨研究之风正蔚然形成。</w:t>
      </w:r>
    </w:p>
    <w:p w14:paraId="6DC74CA7">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leftChars="0" w:right="0" w:righ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教师教学常规建成习惯。从无到有，由粗放型到精细化管理过度，教学设计模式逐步形成，以学生为中心的教案备课引导课堂的精彩的合作交流，平等对话和多元评价。</w:t>
      </w:r>
    </w:p>
    <w:p w14:paraId="76B29EC8">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left="0" w:firstLine="643" w:firstLineChars="200"/>
        <w:textAlignment w:val="auto"/>
        <w:rPr>
          <w:rFonts w:hint="default" w:ascii="仿宋_GB2312" w:hAnsi="仿宋_GB2312" w:eastAsia="仿宋_GB2312" w:cs="仿宋_GB2312"/>
          <w:sz w:val="32"/>
          <w:szCs w:val="32"/>
          <w:lang w:val="en-US" w:eastAsia="zh-CN"/>
        </w:rPr>
      </w:pPr>
      <w:r>
        <w:rPr>
          <w:rStyle w:val="5"/>
          <w:rFonts w:hint="eastAsia" w:ascii="黑体" w:hAnsi="黑体" w:eastAsia="黑体" w:cs="黑体"/>
          <w:b/>
          <w:bCs w:val="0"/>
          <w:i w:val="0"/>
          <w:iCs w:val="0"/>
          <w:caps w:val="0"/>
          <w:color w:val="404040"/>
          <w:spacing w:val="0"/>
          <w:sz w:val="32"/>
          <w:szCs w:val="32"/>
          <w:lang w:val="en-US" w:eastAsia="zh-CN"/>
        </w:rPr>
        <w:t>三</w:t>
      </w:r>
      <w:r>
        <w:rPr>
          <w:rStyle w:val="5"/>
          <w:rFonts w:hint="default" w:ascii="黑体" w:hAnsi="黑体" w:eastAsia="黑体" w:cs="黑体"/>
          <w:b/>
          <w:bCs w:val="0"/>
          <w:i w:val="0"/>
          <w:iCs w:val="0"/>
          <w:caps w:val="0"/>
          <w:color w:val="404040"/>
          <w:spacing w:val="0"/>
          <w:sz w:val="32"/>
          <w:szCs w:val="32"/>
          <w:lang w:val="en-US" w:eastAsia="zh-CN"/>
        </w:rPr>
        <w:t>、五育融合发展成效显著，全面育人格局深化拓展</w:t>
      </w:r>
      <w:r>
        <w:rPr>
          <w:rFonts w:hint="default" w:ascii="Segoe UI" w:hAnsi="Segoe UI" w:eastAsia="Segoe UI" w:cs="Segoe UI"/>
          <w:i w:val="0"/>
          <w:iCs w:val="0"/>
          <w:caps w:val="0"/>
          <w:color w:val="404040"/>
          <w:spacing w:val="0"/>
          <w:sz w:val="19"/>
          <w:szCs w:val="19"/>
        </w:rPr>
        <w:br w:type="textWrapping"/>
      </w:r>
      <w:r>
        <w:rPr>
          <w:rFonts w:hint="eastAsia" w:ascii="仿宋_GB2312" w:hAnsi="仿宋_GB2312" w:eastAsia="仿宋_GB2312" w:cs="仿宋_GB2312"/>
          <w:color w:val="FFFFFF" w:themeColor="background1"/>
          <w:sz w:val="32"/>
          <w:szCs w:val="32"/>
          <w:lang w:val="en-US" w:eastAsia="zh-CN"/>
          <w14:textFill>
            <w14:solidFill>
              <w14:schemeClr w14:val="bg1"/>
            </w14:solidFill>
          </w14:textFill>
        </w:rPr>
        <w:t>学校</w:t>
      </w:r>
      <w:r>
        <w:rPr>
          <w:rFonts w:hint="default" w:ascii="仿宋_GB2312" w:hAnsi="仿宋_GB2312" w:eastAsia="仿宋_GB2312" w:cs="仿宋_GB2312"/>
          <w:sz w:val="32"/>
          <w:szCs w:val="32"/>
          <w:lang w:val="en-US" w:eastAsia="zh-CN"/>
        </w:rPr>
        <w:t>学校始终秉持“德智体美劳全面发展”的育人理念，通过系统化课程设计与特色活动，实现五育深度融合。</w:t>
      </w:r>
      <w:r>
        <w:rPr>
          <w:rFonts w:hint="eastAsia" w:ascii="仿宋_GB2312" w:hAnsi="仿宋_GB2312" w:eastAsia="仿宋_GB2312" w:cs="仿宋_GB2312"/>
          <w:sz w:val="32"/>
          <w:szCs w:val="32"/>
          <w:lang w:val="en-US" w:eastAsia="zh-CN"/>
        </w:rPr>
        <w:t>体育在本学期中取得了令人瞩目的成绩，王思军老师训练的踢毽子项目和赵阳老师训练的足球队代表开发区参加全市运动会均取得全市第5名，开发区历史以来最好成绩，原初三一班王钰涵全市田径运动会上取得女子400米栏第一，4*100米第一，4*400第二，400米第四的优异成绩。蔡艺玮老师教授的初二美术统考成绩全区第五。劳动基地课程硕果累累，音乐舞台剧获全区一等奖并在全区现场展演。各年级全体学生全部参加劳动实践课程，收获满满。张璐之老师的综合实践成果展全市分获一等奖。</w:t>
      </w:r>
    </w:p>
    <w:p w14:paraId="318402AF">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3" w:firstLineChars="200"/>
        <w:textAlignment w:val="auto"/>
        <w:rPr>
          <w:rFonts w:hint="default" w:ascii="仿宋_GB2312" w:hAnsi="仿宋_GB2312" w:eastAsia="仿宋_GB2312" w:cs="仿宋_GB2312"/>
          <w:sz w:val="32"/>
          <w:szCs w:val="32"/>
          <w:lang w:val="en-US" w:eastAsia="zh-CN"/>
        </w:rPr>
      </w:pPr>
      <w:r>
        <w:rPr>
          <w:rStyle w:val="5"/>
          <w:rFonts w:hint="eastAsia" w:ascii="黑体" w:hAnsi="黑体" w:eastAsia="黑体" w:cs="黑体"/>
          <w:b/>
          <w:bCs w:val="0"/>
          <w:i w:val="0"/>
          <w:iCs w:val="0"/>
          <w:caps w:val="0"/>
          <w:color w:val="404040"/>
          <w:spacing w:val="0"/>
          <w:sz w:val="32"/>
          <w:szCs w:val="32"/>
          <w:lang w:val="en-US" w:eastAsia="zh-CN"/>
        </w:rPr>
        <w:t>四</w:t>
      </w:r>
      <w:r>
        <w:rPr>
          <w:rStyle w:val="5"/>
          <w:rFonts w:hint="default" w:ascii="黑体" w:hAnsi="黑体" w:eastAsia="黑体" w:cs="黑体"/>
          <w:b/>
          <w:bCs w:val="0"/>
          <w:i w:val="0"/>
          <w:iCs w:val="0"/>
          <w:caps w:val="0"/>
          <w:color w:val="404040"/>
          <w:spacing w:val="0"/>
          <w:sz w:val="32"/>
          <w:szCs w:val="32"/>
          <w:lang w:val="en-US" w:eastAsia="zh-CN"/>
        </w:rPr>
        <w:t>、“双减”政策落地提质增效，学生成长空间</w:t>
      </w:r>
      <w:r>
        <w:rPr>
          <w:rStyle w:val="5"/>
          <w:rFonts w:hint="eastAsia" w:ascii="黑体" w:hAnsi="黑体" w:eastAsia="黑体" w:cs="黑体"/>
          <w:b/>
          <w:bCs w:val="0"/>
          <w:i w:val="0"/>
          <w:iCs w:val="0"/>
          <w:caps w:val="0"/>
          <w:color w:val="404040"/>
          <w:spacing w:val="0"/>
          <w:sz w:val="32"/>
          <w:szCs w:val="32"/>
          <w:lang w:val="en-US" w:eastAsia="zh-CN"/>
        </w:rPr>
        <w:t>得到</w:t>
      </w:r>
      <w:r>
        <w:rPr>
          <w:rStyle w:val="5"/>
          <w:rFonts w:hint="default" w:ascii="黑体" w:hAnsi="黑体" w:eastAsia="黑体" w:cs="黑体"/>
          <w:b/>
          <w:bCs w:val="0"/>
          <w:i w:val="0"/>
          <w:iCs w:val="0"/>
          <w:caps w:val="0"/>
          <w:color w:val="404040"/>
          <w:spacing w:val="0"/>
          <w:sz w:val="32"/>
          <w:szCs w:val="32"/>
          <w:lang w:val="en-US" w:eastAsia="zh-CN"/>
        </w:rPr>
        <w:t>释放</w:t>
      </w:r>
      <w:r>
        <w:rPr>
          <w:rFonts w:hint="default" w:ascii="Segoe UI" w:hAnsi="Segoe UI" w:eastAsia="Segoe UI" w:cs="Segoe UI"/>
          <w:i w:val="0"/>
          <w:iCs w:val="0"/>
          <w:caps w:val="0"/>
          <w:color w:val="404040"/>
          <w:spacing w:val="0"/>
          <w:sz w:val="19"/>
          <w:szCs w:val="19"/>
        </w:rPr>
        <w:br w:type="textWrapping"/>
      </w:r>
      <w:r>
        <w:rPr>
          <w:rFonts w:hint="default" w:ascii="仿宋_GB2312" w:hAnsi="仿宋_GB2312" w:eastAsia="仿宋_GB2312" w:cs="仿宋_GB2312"/>
          <w:color w:val="FFFFFF" w:themeColor="background1"/>
          <w:sz w:val="32"/>
          <w:szCs w:val="32"/>
          <w:lang w:val="en-US" w:eastAsia="zh-CN"/>
          <w14:textFill>
            <w14:solidFill>
              <w14:schemeClr w14:val="bg1"/>
            </w14:solidFill>
          </w14:textFill>
        </w:rPr>
        <w:t>学校</w:t>
      </w:r>
      <w:r>
        <w:rPr>
          <w:rFonts w:hint="default" w:ascii="仿宋_GB2312" w:hAnsi="仿宋_GB2312" w:eastAsia="仿宋_GB2312" w:cs="仿宋_GB2312"/>
          <w:sz w:val="32"/>
          <w:szCs w:val="32"/>
          <w:lang w:val="en-US" w:eastAsia="zh-CN"/>
        </w:rPr>
        <w:t>学校以“减负不减质”为原则</w:t>
      </w:r>
      <w:r>
        <w:rPr>
          <w:rFonts w:hint="eastAsia" w:ascii="仿宋_GB2312" w:hAnsi="仿宋_GB2312" w:eastAsia="仿宋_GB2312" w:cs="仿宋_GB2312"/>
          <w:sz w:val="32"/>
          <w:szCs w:val="32"/>
          <w:lang w:val="en-US" w:eastAsia="zh-CN"/>
        </w:rPr>
        <w:t>，充分尊重教育规律和成长规律，合理安排学生作息时间和早自习、晚托课程，让学生劳逸结合，张弛有度。“七彩”校本课程、研学实践活动和团建活动开拓学生思维，增长学生见识，增智强体，补充充沛能量。</w:t>
      </w:r>
    </w:p>
    <w:p w14:paraId="112DD624">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3" w:firstLineChars="200"/>
        <w:textAlignment w:val="auto"/>
        <w:rPr>
          <w:rFonts w:hint="default" w:ascii="仿宋_GB2312" w:hAnsi="仿宋_GB2312" w:eastAsia="仿宋_GB2312" w:cs="仿宋_GB2312"/>
          <w:sz w:val="32"/>
          <w:szCs w:val="32"/>
          <w:lang w:val="en-US" w:eastAsia="zh-CN"/>
        </w:rPr>
      </w:pPr>
      <w:r>
        <w:rPr>
          <w:rStyle w:val="5"/>
          <w:rFonts w:hint="eastAsia" w:ascii="黑体" w:hAnsi="黑体" w:eastAsia="黑体" w:cs="黑体"/>
          <w:b/>
          <w:bCs w:val="0"/>
          <w:i w:val="0"/>
          <w:iCs w:val="0"/>
          <w:caps w:val="0"/>
          <w:color w:val="404040"/>
          <w:spacing w:val="0"/>
          <w:sz w:val="32"/>
          <w:szCs w:val="32"/>
          <w:lang w:val="en-US" w:eastAsia="zh-CN"/>
        </w:rPr>
        <w:t>五</w:t>
      </w:r>
      <w:r>
        <w:rPr>
          <w:rStyle w:val="5"/>
          <w:rFonts w:hint="default" w:ascii="黑体" w:hAnsi="黑体" w:eastAsia="黑体" w:cs="黑体"/>
          <w:b/>
          <w:bCs w:val="0"/>
          <w:i w:val="0"/>
          <w:iCs w:val="0"/>
          <w:caps w:val="0"/>
          <w:color w:val="404040"/>
          <w:spacing w:val="0"/>
          <w:sz w:val="32"/>
          <w:szCs w:val="32"/>
          <w:lang w:val="en-US" w:eastAsia="zh-CN"/>
        </w:rPr>
        <w:t>、教师队伍建设持续优化，职业幸福感显著提升</w:t>
      </w:r>
      <w:r>
        <w:rPr>
          <w:rFonts w:hint="default" w:ascii="Segoe UI" w:hAnsi="Segoe UI" w:eastAsia="Segoe UI" w:cs="Segoe UI"/>
          <w:i w:val="0"/>
          <w:iCs w:val="0"/>
          <w:caps w:val="0"/>
          <w:color w:val="404040"/>
          <w:spacing w:val="0"/>
          <w:sz w:val="19"/>
          <w:szCs w:val="19"/>
        </w:rPr>
        <w:br w:type="textWrapping"/>
      </w:r>
      <w:r>
        <w:rPr>
          <w:rFonts w:hint="default" w:ascii="仿宋_GB2312" w:hAnsi="仿宋_GB2312" w:eastAsia="仿宋_GB2312" w:cs="仿宋_GB2312"/>
          <w:color w:val="FFFFFF" w:themeColor="background1"/>
          <w:sz w:val="32"/>
          <w:szCs w:val="32"/>
          <w:lang w:val="en-US" w:eastAsia="zh-CN"/>
          <w14:textFill>
            <w14:solidFill>
              <w14:schemeClr w14:val="bg1"/>
            </w14:solidFill>
          </w14:textFill>
        </w:rPr>
        <w:t>学校</w:t>
      </w:r>
      <w:r>
        <w:rPr>
          <w:rFonts w:hint="default" w:ascii="仿宋_GB2312" w:hAnsi="仿宋_GB2312" w:eastAsia="仿宋_GB2312" w:cs="仿宋_GB2312"/>
          <w:sz w:val="32"/>
          <w:szCs w:val="32"/>
          <w:lang w:val="en-US" w:eastAsia="zh-CN"/>
        </w:rPr>
        <w:t>学校深入推进“幸福教师工程”，从工作环境、健康保障、专业成长等多维度提升教师福祉。行政流程全面简化，推行线上请假审批、无纸化办公，教师日均在校时长缩短</w:t>
      </w:r>
      <w:r>
        <w:rPr>
          <w:rFonts w:hint="eastAsia" w:ascii="仿宋_GB2312" w:hAnsi="仿宋_GB2312" w:eastAsia="仿宋_GB2312" w:cs="仿宋_GB2312"/>
          <w:sz w:val="32"/>
          <w:szCs w:val="32"/>
          <w:lang w:val="en-US" w:eastAsia="zh-CN"/>
        </w:rPr>
        <w:t>0.7</w:t>
      </w:r>
      <w:r>
        <w:rPr>
          <w:rFonts w:hint="default" w:ascii="仿宋_GB2312" w:hAnsi="仿宋_GB2312" w:eastAsia="仿宋_GB2312" w:cs="仿宋_GB2312"/>
          <w:sz w:val="32"/>
          <w:szCs w:val="32"/>
          <w:lang w:val="en-US" w:eastAsia="zh-CN"/>
        </w:rPr>
        <w:t>小时；体检标准升级至</w:t>
      </w:r>
      <w:r>
        <w:rPr>
          <w:rFonts w:hint="eastAsia" w:ascii="仿宋_GB2312" w:hAnsi="仿宋_GB2312" w:eastAsia="仿宋_GB2312" w:cs="仿宋_GB2312"/>
          <w:sz w:val="32"/>
          <w:szCs w:val="32"/>
          <w:lang w:val="en-US" w:eastAsia="zh-CN"/>
        </w:rPr>
        <w:t>800</w:t>
      </w:r>
      <w:r>
        <w:rPr>
          <w:rFonts w:hint="default" w:ascii="仿宋_GB2312" w:hAnsi="仿宋_GB2312" w:eastAsia="仿宋_GB2312" w:cs="仿宋_GB2312"/>
          <w:sz w:val="32"/>
          <w:szCs w:val="32"/>
          <w:lang w:val="en-US" w:eastAsia="zh-CN"/>
        </w:rPr>
        <w:t>元套餐，涵盖心脑血管筛查、肿瘤标志物检测等40余项，惠及全体教职工。</w:t>
      </w:r>
    </w:p>
    <w:p w14:paraId="26D7B0F0">
      <w:pPr>
        <w:pStyle w:val="2"/>
        <w:keepNext w:val="0"/>
        <w:keepLines w:val="0"/>
        <w:pageBreakBefore w:val="0"/>
        <w:widowControl/>
        <w:suppressLineNumbers w:val="0"/>
        <w:kinsoku/>
        <w:wordWrap/>
        <w:overflowPunct/>
        <w:topLinePunct w:val="0"/>
        <w:autoSpaceDE/>
        <w:autoSpaceDN/>
        <w:bidi w:val="0"/>
        <w:adjustRightInd w:val="0"/>
        <w:snapToGrid/>
        <w:spacing w:beforeAutospacing="0" w:afterAutospacing="0" w:line="560" w:lineRule="exact"/>
        <w:ind w:left="0" w:firstLine="643" w:firstLineChars="200"/>
        <w:textAlignment w:val="auto"/>
        <w:rPr>
          <w:rFonts w:hint="default" w:ascii="仿宋_GB2312" w:hAnsi="仿宋_GB2312" w:eastAsia="仿宋_GB2312" w:cs="仿宋_GB2312"/>
          <w:sz w:val="32"/>
          <w:szCs w:val="32"/>
          <w:lang w:val="en-US" w:eastAsia="zh-CN"/>
        </w:rPr>
      </w:pPr>
      <w:r>
        <w:rPr>
          <w:rStyle w:val="5"/>
          <w:rFonts w:hint="eastAsia" w:ascii="黑体" w:hAnsi="黑体" w:eastAsia="黑体" w:cs="黑体"/>
          <w:b/>
          <w:bCs w:val="0"/>
          <w:i w:val="0"/>
          <w:iCs w:val="0"/>
          <w:caps w:val="0"/>
          <w:color w:val="404040"/>
          <w:spacing w:val="0"/>
          <w:sz w:val="32"/>
          <w:szCs w:val="32"/>
          <w:lang w:val="en-US" w:eastAsia="zh-CN"/>
        </w:rPr>
        <w:t>六</w:t>
      </w:r>
      <w:r>
        <w:rPr>
          <w:rStyle w:val="5"/>
          <w:rFonts w:hint="default" w:ascii="黑体" w:hAnsi="黑体" w:eastAsia="黑体" w:cs="黑体"/>
          <w:b/>
          <w:bCs w:val="0"/>
          <w:i w:val="0"/>
          <w:iCs w:val="0"/>
          <w:caps w:val="0"/>
          <w:color w:val="404040"/>
          <w:spacing w:val="0"/>
          <w:sz w:val="32"/>
          <w:szCs w:val="32"/>
          <w:lang w:val="en-US" w:eastAsia="zh-CN"/>
        </w:rPr>
        <w:t>、创新实践与特色发展亮点纷呈，教育品牌影响力扩大</w:t>
      </w:r>
      <w:r>
        <w:rPr>
          <w:rFonts w:hint="default" w:ascii="Segoe UI" w:hAnsi="Segoe UI" w:eastAsia="Segoe UI" w:cs="Segoe UI"/>
          <w:i w:val="0"/>
          <w:iCs w:val="0"/>
          <w:caps w:val="0"/>
          <w:color w:val="404040"/>
          <w:spacing w:val="0"/>
          <w:sz w:val="19"/>
          <w:szCs w:val="19"/>
        </w:rPr>
        <w:br w:type="textWrapping"/>
      </w:r>
      <w:r>
        <w:rPr>
          <w:rFonts w:hint="default" w:ascii="仿宋_GB2312" w:hAnsi="仿宋_GB2312" w:eastAsia="仿宋_GB2312" w:cs="仿宋_GB2312"/>
          <w:color w:val="FFFFFF" w:themeColor="background1"/>
          <w:sz w:val="32"/>
          <w:szCs w:val="32"/>
          <w:lang w:val="en-US" w:eastAsia="zh-CN"/>
          <w14:textFill>
            <w14:solidFill>
              <w14:schemeClr w14:val="bg1"/>
            </w14:solidFill>
          </w14:textFill>
        </w:rPr>
        <w:t>学校</w:t>
      </w:r>
      <w:r>
        <w:rPr>
          <w:rFonts w:hint="default" w:ascii="仿宋_GB2312" w:hAnsi="仿宋_GB2312" w:eastAsia="仿宋_GB2312" w:cs="仿宋_GB2312"/>
          <w:sz w:val="32"/>
          <w:szCs w:val="32"/>
          <w:lang w:val="en-US" w:eastAsia="zh-CN"/>
        </w:rPr>
        <w:t>学校首创“荣誉卡激励机制”，将学习态度、实践参与、品德表现等纳入积分体系，全年发放荣誉卡</w:t>
      </w:r>
      <w:r>
        <w:rPr>
          <w:rFonts w:hint="eastAsia" w:ascii="仿宋_GB2312" w:hAnsi="仿宋_GB2312" w:eastAsia="仿宋_GB2312" w:cs="仿宋_GB2312"/>
          <w:sz w:val="32"/>
          <w:szCs w:val="32"/>
          <w:lang w:val="en-US" w:eastAsia="zh-CN"/>
        </w:rPr>
        <w:t>四千余</w:t>
      </w:r>
      <w:r>
        <w:rPr>
          <w:rFonts w:hint="default" w:ascii="仿宋_GB2312" w:hAnsi="仿宋_GB2312" w:eastAsia="仿宋_GB2312" w:cs="仿宋_GB2312"/>
          <w:sz w:val="32"/>
          <w:szCs w:val="32"/>
          <w:lang w:val="en-US" w:eastAsia="zh-CN"/>
        </w:rPr>
        <w:t>张，学生自主管理意识显著增强。</w:t>
      </w:r>
    </w:p>
    <w:p w14:paraId="22D4A007">
      <w:pPr>
        <w:pStyle w:val="2"/>
        <w:keepNext w:val="0"/>
        <w:keepLines w:val="0"/>
        <w:pageBreakBefore w:val="0"/>
        <w:widowControl/>
        <w:suppressLineNumbers w:val="0"/>
        <w:kinsoku/>
        <w:wordWrap/>
        <w:overflowPunct/>
        <w:topLinePunct w:val="0"/>
        <w:autoSpaceDE/>
        <w:autoSpaceDN/>
        <w:bidi w:val="0"/>
        <w:adjustRightInd w:val="0"/>
        <w:snapToGrid/>
        <w:spacing w:beforeAutospacing="0" w:afterAutospacing="0" w:line="560" w:lineRule="exact"/>
        <w:ind w:left="0" w:firstLine="640" w:firstLineChars="200"/>
        <w:textAlignment w:val="auto"/>
        <w:rPr>
          <w:rFonts w:hint="default" w:ascii="仿宋_GB2312" w:hAnsi="仿宋_GB2312" w:eastAsia="仿宋_GB2312" w:cs="仿宋_GB2312"/>
          <w:sz w:val="32"/>
          <w:szCs w:val="32"/>
          <w:lang w:val="en-US" w:eastAsia="zh-CN"/>
        </w:rPr>
      </w:pPr>
    </w:p>
    <w:p w14:paraId="47FBCB53">
      <w:pPr>
        <w:pStyle w:val="2"/>
        <w:keepNext w:val="0"/>
        <w:keepLines w:val="0"/>
        <w:pageBreakBefore w:val="0"/>
        <w:widowControl/>
        <w:suppressLineNumbers w:val="0"/>
        <w:kinsoku/>
        <w:wordWrap/>
        <w:overflowPunct/>
        <w:topLinePunct w:val="0"/>
        <w:autoSpaceDE/>
        <w:autoSpaceDN/>
        <w:bidi w:val="0"/>
        <w:adjustRightInd w:val="0"/>
        <w:snapToGrid/>
        <w:spacing w:beforeAutospacing="0" w:afterAutospacing="0" w:line="560" w:lineRule="exact"/>
        <w:ind w:left="0" w:firstLine="640" w:firstLineChars="200"/>
        <w:textAlignment w:val="auto"/>
        <w:rPr>
          <w:rFonts w:hint="default" w:ascii="仿宋_GB2312" w:hAnsi="仿宋_GB2312" w:eastAsia="仿宋_GB2312" w:cs="仿宋_GB2312"/>
          <w:sz w:val="32"/>
          <w:szCs w:val="32"/>
          <w:lang w:val="en-US" w:eastAsia="zh-CN"/>
        </w:rPr>
      </w:pPr>
    </w:p>
    <w:p w14:paraId="67756A21">
      <w:pPr>
        <w:keepNext w:val="0"/>
        <w:keepLines w:val="0"/>
        <w:pageBreakBefore w:val="0"/>
        <w:kinsoku/>
        <w:wordWrap/>
        <w:overflowPunct/>
        <w:topLinePunct w:val="0"/>
        <w:autoSpaceDE/>
        <w:autoSpaceDN/>
        <w:bidi w:val="0"/>
        <w:adjustRightInd/>
        <w:snapToGrid/>
        <w:spacing w:beforeAutospacing="0" w:afterAutospacing="0" w:line="560" w:lineRule="exact"/>
        <w:ind w:firstLine="420" w:firstLineChars="200"/>
        <w:jc w:val="right"/>
        <w:textAlignment w:val="auto"/>
        <w:rPr>
          <w:rFonts w:hint="eastAsia" w:ascii="仿宋_GB2312" w:hAnsi="仿宋_GB2312" w:eastAsia="仿宋_GB2312" w:cs="仿宋_GB2312"/>
          <w:kern w:val="0"/>
          <w:sz w:val="32"/>
          <w:szCs w:val="32"/>
          <w:lang w:val="en-US" w:eastAsia="zh-CN" w:bidi="ar"/>
        </w:rPr>
      </w:pPr>
      <w:r>
        <w:rPr>
          <w:rFonts w:hint="eastAsia"/>
          <w:lang w:val="en-US" w:eastAsia="zh-CN"/>
        </w:rPr>
        <w:t xml:space="preserve">                             </w:t>
      </w:r>
      <w:r>
        <w:rPr>
          <w:rFonts w:hint="eastAsia" w:ascii="仿宋_GB2312" w:hAnsi="仿宋_GB2312" w:eastAsia="仿宋_GB2312" w:cs="仿宋_GB2312"/>
          <w:kern w:val="0"/>
          <w:sz w:val="32"/>
          <w:szCs w:val="32"/>
          <w:lang w:val="en-US" w:eastAsia="zh-CN" w:bidi="ar"/>
        </w:rPr>
        <w:t>烟台经济技术开发区第八初级中学</w:t>
      </w:r>
    </w:p>
    <w:p w14:paraId="432457BE">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jc w:val="center"/>
        <w:textAlignment w:val="auto"/>
        <w:rPr>
          <w:rFonts w:hint="default"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 xml:space="preserve">                    2024年12月16日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0000600000000000000"/>
    <w:charset w:val="86"/>
    <w:family w:val="auto"/>
    <w:pitch w:val="default"/>
    <w:sig w:usb0="800002BF" w:usb1="184F6CF8" w:usb2="00000012" w:usb3="00000000" w:csb0="00160001" w:csb1="12030000"/>
  </w:font>
  <w:font w:name="仿宋_GB2312">
    <w:altName w:val="仿宋"/>
    <w:panose1 w:val="02010609030101010101"/>
    <w:charset w:val="86"/>
    <w:family w:val="modern"/>
    <w:pitch w:val="default"/>
    <w:sig w:usb0="00000000" w:usb1="00000000" w:usb2="00000000" w:usb3="00000000" w:csb0="00040000" w:csb1="00000000"/>
  </w:font>
  <w:font w:name="Segoe UI">
    <w:panose1 w:val="020B0502040204020203"/>
    <w:charset w:val="00"/>
    <w:family w:val="auto"/>
    <w:pitch w:val="default"/>
    <w:sig w:usb0="E4002EFF" w:usb1="C000E47F" w:usb2="00000009" w:usb3="00000000" w:csb0="200001FF" w:csb1="00000000"/>
  </w:font>
  <w:font w:name="仿宋">
    <w:panose1 w:val="02010609060101010101"/>
    <w:charset w:val="86"/>
    <w:family w:val="auto"/>
    <w:pitch w:val="default"/>
    <w:sig w:usb0="800002BF" w:usb1="38CF7CFA" w:usb2="00000016" w:usb3="00000000" w:csb0="00040001" w:csb1="00000000"/>
  </w:font>
  <w:font w:name="Arial">
    <w:panose1 w:val="020B0604020202020204"/>
    <w:charset w:val="00"/>
    <w:family w:val="auto"/>
    <w:pitch w:val="default"/>
    <w:sig w:usb0="E0002EFF" w:usb1="C000785B" w:usb2="00000009" w:usb3="00000000" w:csb0="400001FF" w:csb1="FFFF0000"/>
  </w:font>
  <w:font w:name="仿宋_GB2312">
    <w:altName w:val="仿宋"/>
    <w:panose1 w:val="00000000000000000000"/>
    <w:charset w:val="00"/>
    <w:family w:val="auto"/>
    <w:pitch w:val="default"/>
    <w:sig w:usb0="00000000" w:usb1="00000000" w:usb2="00000000" w:usb3="00000000" w:csb0="00000000" w:csb1="00000000"/>
  </w:font>
  <w:font w:name="华文仿宋">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948AE57"/>
    <w:multiLevelType w:val="singleLevel"/>
    <w:tmpl w:val="B948AE57"/>
    <w:lvl w:ilvl="0" w:tentative="0">
      <w:start w:val="1"/>
      <w:numFmt w:val="chineseCounting"/>
      <w:suff w:val="nothing"/>
      <w:lvlText w:val="%1、"/>
      <w:lvlJc w:val="left"/>
      <w:rPr>
        <w:rFonts w:hint="eastAsia" w:ascii="黑体" w:hAnsi="黑体" w:eastAsia="黑体" w:cs="黑体"/>
        <w:sz w:val="32"/>
        <w:szCs w:val="32"/>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MyYjA3ZmI5MjM5MGQ0OTE1MDI0YjQ2MWFlOWViYTQifQ=="/>
  </w:docVars>
  <w:rsids>
    <w:rsidRoot w:val="29730660"/>
    <w:rsid w:val="1BB1380A"/>
    <w:rsid w:val="29730660"/>
    <w:rsid w:val="566D64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1308</Words>
  <Characters>1331</Characters>
  <Lines>0</Lines>
  <Paragraphs>0</Paragraphs>
  <TotalTime>27</TotalTime>
  <ScaleCrop>false</ScaleCrop>
  <LinksUpToDate>false</LinksUpToDate>
  <CharactersWithSpaces>1367</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2025-02-25T05:55:00Z</dcterms:created>
  <dc:creator>微信用户</dc:creator>
  <cp:lastModifiedBy>小不点7</cp:lastModifiedBy>
  <dcterms:modified xsi:type="dcterms:W3CDTF">2025-03-07T07:37:26Z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4153DE14C6F6459D96507E28A1B8B883</vt:lpwstr>
  </property>
  <property fmtid="{D5CDD505-2E9C-101B-9397-08002B2CF9AE}" pid="4" name="KSOTemplateDocerSaveRecord">
    <vt:lpwstr>eyJoZGlkIjoiZWMxOTNhODg0ZjMwMmZkNTllOGRmYTBjMzQwY2Y3NWEiLCJ1c2VySWQiOiIyOTgyNTI3NjIifQ==</vt:lpwstr>
  </property>
</Properties>
</file>