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5AFE775">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jc w:val="center"/>
        <w:textAlignment w:val="auto"/>
        <w:rPr>
          <w:rFonts w:hint="eastAsia" w:ascii="仿宋_GB2312" w:hAnsi="仿宋_GB2312" w:eastAsia="仿宋_GB2312" w:cs="仿宋_GB2312"/>
          <w:sz w:val="32"/>
          <w:szCs w:val="32"/>
        </w:rPr>
      </w:pPr>
      <w:r>
        <w:rPr>
          <w:rFonts w:hint="eastAsia" w:ascii="方正小标宋简体" w:hAnsi="方正小标宋简体" w:eastAsia="方正小标宋简体" w:cs="方正小标宋简体"/>
          <w:b w:val="0"/>
          <w:bCs w:val="0"/>
          <w:sz w:val="44"/>
          <w:szCs w:val="44"/>
        </w:rPr>
        <w:t>2024-2025学年第二学期工作计划</w:t>
      </w:r>
    </w:p>
    <w:p w14:paraId="604173E8">
      <w:pPr>
        <w:pStyle w:val="13"/>
        <w:spacing w:line="560" w:lineRule="exact"/>
        <w:jc w:val="center"/>
        <w:rPr>
          <w:rFonts w:ascii="仿宋_GB2312" w:hAnsi="仿宋" w:eastAsia="仿宋_GB2312" w:cs="仿宋_GB2312"/>
          <w:sz w:val="32"/>
          <w:szCs w:val="32"/>
        </w:rPr>
      </w:pPr>
      <w:r>
        <w:rPr>
          <w:rFonts w:hint="eastAsia" w:ascii="楷体_GB2312" w:hAnsi="楷体_GB2312" w:eastAsia="楷体_GB2312" w:cs="楷体_GB2312"/>
          <w:sz w:val="32"/>
          <w:szCs w:val="32"/>
        </w:rPr>
        <w:t>烟台市特殊教育学校</w:t>
      </w:r>
    </w:p>
    <w:p w14:paraId="636297DF">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jc w:val="center"/>
        <w:textAlignment w:val="auto"/>
        <w:rPr>
          <w:rFonts w:hint="eastAsia" w:ascii="仿宋_GB2312" w:hAnsi="仿宋_GB2312" w:eastAsia="仿宋_GB2312" w:cs="仿宋_GB2312"/>
          <w:sz w:val="32"/>
          <w:szCs w:val="32"/>
        </w:rPr>
      </w:pPr>
      <w:r>
        <w:rPr>
          <w:rFonts w:hint="eastAsia" w:ascii="仿宋_GB2312" w:hAnsi="仿宋" w:eastAsia="仿宋_GB2312" w:cs="仿宋_GB2312"/>
          <w:b w:val="0"/>
          <w:bCs w:val="0"/>
          <w:sz w:val="32"/>
          <w:szCs w:val="32"/>
        </w:rPr>
        <w:t>（202</w:t>
      </w:r>
      <w:r>
        <w:rPr>
          <w:rFonts w:hint="eastAsia" w:ascii="仿宋_GB2312" w:hAnsi="仿宋" w:eastAsia="仿宋_GB2312" w:cs="仿宋_GB2312"/>
          <w:b w:val="0"/>
          <w:bCs w:val="0"/>
          <w:sz w:val="32"/>
          <w:szCs w:val="32"/>
          <w:lang w:val="en-US" w:eastAsia="zh-CN"/>
        </w:rPr>
        <w:t>5</w:t>
      </w:r>
      <w:r>
        <w:rPr>
          <w:rFonts w:hint="eastAsia" w:ascii="仿宋_GB2312" w:hAnsi="仿宋" w:eastAsia="仿宋_GB2312" w:cs="仿宋_GB2312"/>
          <w:b w:val="0"/>
          <w:bCs w:val="0"/>
          <w:sz w:val="32"/>
          <w:szCs w:val="32"/>
        </w:rPr>
        <w:t>年</w:t>
      </w:r>
      <w:r>
        <w:rPr>
          <w:rFonts w:hint="eastAsia" w:ascii="仿宋_GB2312" w:hAnsi="仿宋" w:eastAsia="仿宋_GB2312" w:cs="仿宋_GB2312"/>
          <w:b w:val="0"/>
          <w:bCs w:val="0"/>
          <w:sz w:val="32"/>
          <w:szCs w:val="32"/>
          <w:lang w:val="en-US" w:eastAsia="zh-CN"/>
        </w:rPr>
        <w:t>2</w:t>
      </w:r>
      <w:r>
        <w:rPr>
          <w:rFonts w:hint="eastAsia" w:ascii="仿宋_GB2312" w:hAnsi="仿宋" w:eastAsia="仿宋_GB2312" w:cs="仿宋_GB2312"/>
          <w:b w:val="0"/>
          <w:bCs w:val="0"/>
          <w:sz w:val="32"/>
          <w:szCs w:val="32"/>
        </w:rPr>
        <w:t>月</w:t>
      </w:r>
      <w:r>
        <w:rPr>
          <w:rFonts w:hint="eastAsia" w:ascii="仿宋_GB2312" w:hAnsi="仿宋" w:eastAsia="仿宋_GB2312" w:cs="仿宋_GB2312"/>
          <w:b w:val="0"/>
          <w:bCs w:val="0"/>
          <w:sz w:val="32"/>
          <w:szCs w:val="32"/>
          <w:lang w:val="en-US" w:eastAsia="zh-CN"/>
        </w:rPr>
        <w:t>15</w:t>
      </w:r>
      <w:r>
        <w:rPr>
          <w:rFonts w:hint="eastAsia" w:ascii="仿宋_GB2312" w:hAnsi="仿宋" w:eastAsia="仿宋_GB2312" w:cs="仿宋_GB2312"/>
          <w:b w:val="0"/>
          <w:bCs w:val="0"/>
          <w:sz w:val="32"/>
          <w:szCs w:val="32"/>
        </w:rPr>
        <w:t>日）</w:t>
      </w:r>
    </w:p>
    <w:p w14:paraId="4DEB6DEE">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0" w:firstLineChars="200"/>
        <w:jc w:val="both"/>
        <w:textAlignment w:val="auto"/>
        <w:rPr>
          <w:rFonts w:hint="eastAsia" w:ascii="仿宋_GB2312" w:hAnsi="仿宋_GB2312" w:eastAsia="仿宋_GB2312" w:cs="仿宋_GB2312"/>
          <w:sz w:val="32"/>
          <w:szCs w:val="32"/>
        </w:rPr>
      </w:pPr>
      <w:r>
        <w:rPr>
          <w:rFonts w:hint="eastAsia" w:ascii="黑体" w:hAnsi="黑体" w:eastAsia="黑体" w:cs="黑体"/>
          <w:b w:val="0"/>
          <w:bCs w:val="0"/>
          <w:sz w:val="32"/>
          <w:szCs w:val="32"/>
        </w:rPr>
        <w:t>一、指导思想</w:t>
      </w:r>
    </w:p>
    <w:p w14:paraId="30BECD23">
      <w:pPr>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0" w:firstLineChars="200"/>
        <w:jc w:val="both"/>
        <w:textAlignment w:val="auto"/>
        <w:rPr>
          <w:rFonts w:hint="default" w:ascii="仿宋_GB2312" w:hAnsi="仿宋_GB2312" w:eastAsia="仿宋_GB2312" w:cs="仿宋_GB2312"/>
          <w:kern w:val="0"/>
          <w:sz w:val="32"/>
          <w:szCs w:val="32"/>
          <w:lang w:val="en-US" w:eastAsia="zh-CN" w:bidi="ar"/>
        </w:rPr>
      </w:pPr>
      <w:r>
        <w:rPr>
          <w:rFonts w:hint="eastAsia" w:ascii="仿宋_GB2312" w:hAnsi="仿宋_GB2312" w:eastAsia="仿宋_GB2312" w:cs="仿宋_GB2312"/>
          <w:kern w:val="0"/>
          <w:sz w:val="32"/>
          <w:szCs w:val="32"/>
          <w:lang w:val="en-US" w:eastAsia="zh-CN" w:bidi="ar"/>
        </w:rPr>
        <w:t>以习近平新时代中国特色社会主义思想为指导，深入学习、领悟、贯彻党的二十大和二十届一中、二中、三中全会精神，全面贯彻党的教育方针，将立德树人作为根本任务。在市委教育工委的正确领导下，把党的领导贯穿办学治校、教书育人全过程，提高学校特色化办学水平，打造优质、公平、包容的教育环境，助力特殊学生全面发展、终身发展，提升人民群众满意度。</w:t>
      </w:r>
    </w:p>
    <w:p w14:paraId="4B829E02">
      <w:pPr>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0" w:firstLineChars="200"/>
        <w:jc w:val="both"/>
        <w:textAlignment w:val="auto"/>
        <w:rPr>
          <w:rFonts w:hint="eastAsia" w:ascii="仿宋_GB2312" w:hAnsi="仿宋_GB2312" w:eastAsia="仿宋_GB2312" w:cs="仿宋_GB2312"/>
          <w:kern w:val="0"/>
          <w:sz w:val="32"/>
          <w:szCs w:val="32"/>
          <w:lang w:val="en-US" w:eastAsia="zh-CN" w:bidi="ar"/>
        </w:rPr>
      </w:pPr>
      <w:r>
        <w:rPr>
          <w:rFonts w:hint="eastAsia" w:ascii="黑体" w:hAnsi="黑体" w:eastAsia="黑体" w:cs="黑体"/>
          <w:b w:val="0"/>
          <w:bCs w:val="0"/>
          <w:kern w:val="0"/>
          <w:sz w:val="32"/>
          <w:szCs w:val="32"/>
          <w:lang w:val="en-US" w:eastAsia="zh-CN" w:bidi="ar"/>
        </w:rPr>
        <w:t>二、工作目标</w:t>
      </w:r>
    </w:p>
    <w:p w14:paraId="10B80DB8">
      <w:pPr>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0" w:firstLineChars="200"/>
        <w:jc w:val="both"/>
        <w:textAlignment w:val="auto"/>
        <w:rPr>
          <w:rFonts w:hint="eastAsia" w:ascii="仿宋_GB2312" w:hAnsi="仿宋_GB2312" w:eastAsia="仿宋_GB2312" w:cs="仿宋_GB2312"/>
          <w:kern w:val="0"/>
          <w:sz w:val="32"/>
          <w:szCs w:val="32"/>
          <w:lang w:val="en-US" w:eastAsia="zh-CN" w:bidi="ar"/>
        </w:rPr>
      </w:pPr>
      <w:r>
        <w:rPr>
          <w:rFonts w:hint="eastAsia" w:ascii="仿宋_GB2312" w:hAnsi="仿宋_GB2312" w:eastAsia="仿宋_GB2312" w:cs="仿宋_GB2312"/>
          <w:color w:val="auto"/>
          <w:kern w:val="0"/>
          <w:sz w:val="32"/>
          <w:szCs w:val="32"/>
          <w:lang w:val="en-US" w:eastAsia="zh-CN" w:bidi="ar"/>
        </w:rPr>
        <w:t>本学期，学校将继续紧紧围绕“办幸福教育”这一中心命题，坚守“党建引领”和“教育教学”两处主阵地，稳步推进“党建特色品牌”“大思政”“平安校园”三项建设，实施以“管理考核规范化、教书育人高效化、安全防护体系化、服务保障人性化”为内容的“四化工程”，让党建服务暖人心、“大爱”德育筑师魂、融合教育促成长、职业教育强技能，保障毕业生求职升学需求、持续扩大行业影响、不断加强招生宣传，为学校长远健康发展注入新动能。</w:t>
      </w:r>
    </w:p>
    <w:p w14:paraId="5CB57A0D">
      <w:pPr>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0" w:firstLineChars="200"/>
        <w:jc w:val="both"/>
        <w:textAlignment w:val="auto"/>
        <w:rPr>
          <w:rFonts w:hint="eastAsia" w:ascii="仿宋_GB2312" w:hAnsi="仿宋_GB2312" w:eastAsia="仿宋_GB2312" w:cs="仿宋_GB2312"/>
          <w:kern w:val="0"/>
          <w:sz w:val="32"/>
          <w:szCs w:val="32"/>
          <w:lang w:val="en-US" w:eastAsia="zh-CN" w:bidi="ar"/>
        </w:rPr>
      </w:pPr>
      <w:r>
        <w:rPr>
          <w:rFonts w:hint="eastAsia" w:ascii="黑体" w:hAnsi="黑体" w:eastAsia="黑体" w:cs="黑体"/>
          <w:b w:val="0"/>
          <w:bCs w:val="0"/>
          <w:kern w:val="0"/>
          <w:sz w:val="32"/>
          <w:szCs w:val="32"/>
          <w:lang w:val="en-US" w:eastAsia="zh-CN" w:bidi="ar"/>
        </w:rPr>
        <w:t>三、重点工作及措施</w:t>
      </w:r>
    </w:p>
    <w:p w14:paraId="7C98DA82">
      <w:pPr>
        <w:pStyle w:val="13"/>
        <w:spacing w:line="560" w:lineRule="exact"/>
        <w:ind w:firstLine="640" w:firstLineChars="200"/>
        <w:rPr>
          <w:rFonts w:ascii="仿宋_GB2312" w:hAnsi="仿宋" w:eastAsia="仿宋_GB2312" w:cs="仿宋_GB2312"/>
          <w:sz w:val="32"/>
          <w:szCs w:val="32"/>
        </w:rPr>
      </w:pPr>
      <w:r>
        <w:rPr>
          <w:rFonts w:hint="eastAsia" w:ascii="楷体_GB2312" w:hAnsi="楷体_GB2312" w:eastAsia="楷体_GB2312" w:cs="楷体_GB2312"/>
          <w:sz w:val="32"/>
          <w:szCs w:val="32"/>
        </w:rPr>
        <w:t>（一）党建工作</w:t>
      </w:r>
    </w:p>
    <w:p w14:paraId="1A06CFEF">
      <w:pPr>
        <w:pStyle w:val="13"/>
        <w:spacing w:line="560" w:lineRule="exact"/>
        <w:ind w:firstLine="643" w:firstLineChars="200"/>
        <w:rPr>
          <w:rFonts w:ascii="仿宋_GB2312" w:hAnsi="仿宋" w:eastAsia="仿宋_GB2312" w:cs="仿宋_GB2312"/>
          <w:sz w:val="32"/>
          <w:szCs w:val="32"/>
        </w:rPr>
      </w:pPr>
      <w:r>
        <w:rPr>
          <w:rFonts w:hint="eastAsia" w:ascii="仿宋_GB2312" w:hAnsi="仿宋" w:eastAsia="仿宋_GB2312" w:cs="仿宋_GB2312"/>
          <w:b/>
          <w:bCs/>
          <w:sz w:val="32"/>
          <w:szCs w:val="32"/>
        </w:rPr>
        <w:t>1.增强党的思想引领。</w:t>
      </w:r>
      <w:r>
        <w:rPr>
          <w:rFonts w:hint="eastAsia" w:ascii="仿宋_GB2312" w:hAnsi="仿宋" w:eastAsia="仿宋_GB2312" w:cs="仿宋_GB2312"/>
          <w:sz w:val="32"/>
          <w:szCs w:val="32"/>
        </w:rPr>
        <w:t>按照上级部署规范开展学习教育活动；认真学习贯彻党的二十届三中全会精神；突出党建引领，</w:t>
      </w:r>
      <w:r>
        <w:rPr>
          <w:rFonts w:hint="eastAsia" w:ascii="仿宋_GB2312" w:hAnsi="仿宋_GB2312" w:eastAsia="仿宋_GB2312"/>
          <w:kern w:val="0"/>
          <w:sz w:val="32"/>
          <w:szCs w:val="32"/>
        </w:rPr>
        <w:t>促进党建与中心工作的有机融合；加强师德师风建设；</w:t>
      </w:r>
      <w:r>
        <w:rPr>
          <w:rFonts w:hint="eastAsia" w:ascii="仿宋_GB2312" w:hAnsi="仿宋" w:eastAsia="仿宋_GB2312"/>
          <w:sz w:val="32"/>
          <w:szCs w:val="32"/>
        </w:rPr>
        <w:t>规范组织好“三会一课”、主题党日活动；</w:t>
      </w:r>
      <w:r>
        <w:rPr>
          <w:rFonts w:hint="eastAsia" w:ascii="仿宋_GB2312" w:hAnsi="仿宋_GB2312" w:eastAsia="仿宋_GB2312"/>
          <w:kern w:val="0"/>
          <w:sz w:val="32"/>
          <w:szCs w:val="32"/>
        </w:rPr>
        <w:t>健全“双培养”机制，加强对教职工的政治引领和政治吸纳；积极运用新媒体手段开展党组织活动，增强党建吸引力；组织好党务知识培训，提高支部履职力及党务工作人员的政治站位；开展星级支部、优秀党员评比工作；继续组织好青年教职工读书会活动；</w:t>
      </w:r>
      <w:r>
        <w:rPr>
          <w:rFonts w:hint="eastAsia" w:ascii="仿宋_GB2312" w:hAnsi="仿宋_GB2312" w:eastAsia="仿宋_GB2312"/>
          <w:kern w:val="0"/>
          <w:sz w:val="32"/>
          <w:szCs w:val="32"/>
          <w:lang w:val="en-US" w:eastAsia="zh-CN"/>
        </w:rPr>
        <w:t>持续</w:t>
      </w:r>
      <w:r>
        <w:rPr>
          <w:rFonts w:hint="eastAsia" w:ascii="仿宋_GB2312" w:hAnsi="仿宋_GB2312" w:eastAsia="仿宋_GB2312"/>
          <w:kern w:val="0"/>
          <w:sz w:val="32"/>
          <w:szCs w:val="32"/>
        </w:rPr>
        <w:t>推进“幸福教师”工程建设。</w:t>
      </w:r>
    </w:p>
    <w:p w14:paraId="48D5969E">
      <w:pPr>
        <w:spacing w:line="560" w:lineRule="exact"/>
        <w:ind w:firstLine="643" w:firstLineChars="200"/>
        <w:rPr>
          <w:rFonts w:ascii="仿宋_GB2312" w:hAnsi="等线" w:eastAsia="仿宋_GB2312"/>
          <w:sz w:val="32"/>
          <w:szCs w:val="32"/>
        </w:rPr>
      </w:pPr>
      <w:r>
        <w:rPr>
          <w:rFonts w:ascii="仿宋_GB2312" w:hAnsi="仿宋_GB2312" w:eastAsia="仿宋_GB2312" w:cs="仿宋_GB2312"/>
          <w:b/>
          <w:bCs/>
          <w:sz w:val="32"/>
          <w:szCs w:val="32"/>
        </w:rPr>
        <w:t>2</w:t>
      </w:r>
      <w:r>
        <w:rPr>
          <w:rFonts w:hint="eastAsia" w:ascii="仿宋_GB2312" w:hAnsi="仿宋_GB2312" w:eastAsia="仿宋_GB2312" w:cs="仿宋_GB2312"/>
          <w:b/>
          <w:bCs/>
          <w:sz w:val="32"/>
          <w:szCs w:val="32"/>
        </w:rPr>
        <w:t>.提升干事服务效能。</w:t>
      </w:r>
      <w:r>
        <w:rPr>
          <w:rFonts w:hint="eastAsia" w:ascii="仿宋_GB2312" w:hAnsi="仿宋" w:eastAsia="仿宋_GB2312"/>
          <w:sz w:val="32"/>
          <w:szCs w:val="32"/>
        </w:rPr>
        <w:t>坚持班子成员联系</w:t>
      </w:r>
      <w:r>
        <w:rPr>
          <w:rFonts w:ascii="仿宋_GB2312" w:hAnsi="仿宋" w:eastAsia="仿宋_GB2312"/>
          <w:sz w:val="32"/>
          <w:szCs w:val="32"/>
        </w:rPr>
        <w:t>班组</w:t>
      </w:r>
      <w:r>
        <w:rPr>
          <w:rFonts w:hint="eastAsia" w:ascii="仿宋_GB2312" w:hAnsi="仿宋" w:eastAsia="仿宋_GB2312"/>
          <w:sz w:val="32"/>
          <w:szCs w:val="32"/>
          <w:lang w:eastAsia="zh-CN"/>
        </w:rPr>
        <w:t>、</w:t>
      </w:r>
      <w:r>
        <w:rPr>
          <w:rFonts w:hint="eastAsia" w:ascii="仿宋_GB2312" w:hAnsi="仿宋" w:eastAsia="仿宋_GB2312"/>
          <w:sz w:val="32"/>
          <w:szCs w:val="32"/>
        </w:rPr>
        <w:t>党员联系班级</w:t>
      </w:r>
      <w:r>
        <w:rPr>
          <w:rFonts w:ascii="仿宋_GB2312" w:hAnsi="仿宋" w:eastAsia="仿宋_GB2312"/>
          <w:sz w:val="32"/>
          <w:szCs w:val="32"/>
        </w:rPr>
        <w:t>工作</w:t>
      </w:r>
      <w:r>
        <w:rPr>
          <w:rFonts w:hint="eastAsia" w:ascii="仿宋_GB2312" w:hAnsi="仿宋" w:eastAsia="仿宋_GB2312"/>
          <w:sz w:val="32"/>
          <w:szCs w:val="32"/>
        </w:rPr>
        <w:t>制度，</w:t>
      </w:r>
      <w:r>
        <w:rPr>
          <w:rFonts w:ascii="仿宋_GB2312" w:hAnsi="仿宋" w:eastAsia="仿宋_GB2312"/>
          <w:sz w:val="32"/>
          <w:szCs w:val="32"/>
        </w:rPr>
        <w:t>深入了解师生</w:t>
      </w:r>
      <w:r>
        <w:rPr>
          <w:rFonts w:hint="eastAsia" w:ascii="仿宋_GB2312" w:hAnsi="仿宋" w:eastAsia="仿宋_GB2312"/>
          <w:sz w:val="32"/>
          <w:szCs w:val="32"/>
        </w:rPr>
        <w:t>思想动态；聚焦特殊教育面临的热点、难点、痛点问题</w:t>
      </w:r>
      <w:r>
        <w:rPr>
          <w:rFonts w:hint="eastAsia" w:ascii="仿宋_GB2312" w:hAnsi="仿宋" w:eastAsia="仿宋_GB2312"/>
          <w:sz w:val="32"/>
          <w:szCs w:val="32"/>
          <w:lang w:val="en-US" w:eastAsia="zh-CN"/>
        </w:rPr>
        <w:t>和师生遇到的急难愁盼问题</w:t>
      </w:r>
      <w:r>
        <w:rPr>
          <w:rFonts w:hint="eastAsia" w:ascii="仿宋_GB2312" w:hAnsi="仿宋" w:eastAsia="仿宋_GB2312"/>
          <w:sz w:val="32"/>
          <w:szCs w:val="32"/>
        </w:rPr>
        <w:t>，开展调查研究；</w:t>
      </w:r>
      <w:r>
        <w:rPr>
          <w:rFonts w:hint="eastAsia" w:ascii="仿宋_GB2312" w:hAnsi="仿宋" w:eastAsia="仿宋_GB2312"/>
          <w:sz w:val="32"/>
          <w:szCs w:val="32"/>
          <w:lang w:val="en-US" w:eastAsia="zh-CN"/>
        </w:rPr>
        <w:t>充分利用</w:t>
      </w:r>
      <w:r>
        <w:rPr>
          <w:rFonts w:hint="eastAsia" w:ascii="仿宋_GB2312" w:hAnsi="仿宋" w:eastAsia="仿宋_GB2312"/>
          <w:sz w:val="32"/>
          <w:szCs w:val="32"/>
        </w:rPr>
        <w:t>“党员示范岗”“党员示范班组”</w:t>
      </w:r>
      <w:r>
        <w:rPr>
          <w:rFonts w:hint="eastAsia" w:ascii="仿宋_GB2312" w:hAnsi="仿宋" w:eastAsia="仿宋_GB2312"/>
          <w:sz w:val="32"/>
          <w:szCs w:val="32"/>
          <w:lang w:val="en-US" w:eastAsia="zh-CN"/>
        </w:rPr>
        <w:t>效能，辐射带动全体</w:t>
      </w:r>
      <w:r>
        <w:rPr>
          <w:rFonts w:hint="eastAsia" w:ascii="仿宋_GB2312" w:hAnsi="仿宋" w:eastAsia="仿宋_GB2312"/>
          <w:sz w:val="32"/>
          <w:szCs w:val="32"/>
        </w:rPr>
        <w:t>党员</w:t>
      </w:r>
      <w:r>
        <w:rPr>
          <w:rFonts w:hint="eastAsia" w:ascii="仿宋_GB2312" w:hAnsi="仿宋" w:eastAsia="仿宋_GB2312"/>
          <w:sz w:val="32"/>
          <w:szCs w:val="32"/>
          <w:lang w:eastAsia="zh-CN"/>
        </w:rPr>
        <w:t>；</w:t>
      </w:r>
      <w:r>
        <w:rPr>
          <w:rFonts w:hint="eastAsia" w:ascii="仿宋_GB2312" w:hAnsi="仿宋" w:eastAsia="仿宋_GB2312"/>
          <w:sz w:val="32"/>
          <w:szCs w:val="32"/>
        </w:rPr>
        <w:t>开展好“双报到”活动，为群众办实事解难题；进一步发挥支部战斗堡垒作用，引导全体党员主动亮身份、做表率、带头遵守校规校纪；</w:t>
      </w:r>
      <w:r>
        <w:rPr>
          <w:rFonts w:hint="eastAsia" w:ascii="仿宋_GB2312" w:hAnsi="等线" w:eastAsia="仿宋_GB2312"/>
          <w:sz w:val="32"/>
          <w:szCs w:val="32"/>
        </w:rPr>
        <w:t>组织好离退休支部活动，丰富</w:t>
      </w:r>
      <w:r>
        <w:rPr>
          <w:rFonts w:hint="eastAsia" w:ascii="仿宋_GB2312" w:hAnsi="等线" w:eastAsia="仿宋_GB2312"/>
          <w:sz w:val="32"/>
          <w:szCs w:val="32"/>
          <w:lang w:val="en-US" w:eastAsia="zh-CN"/>
        </w:rPr>
        <w:t>老</w:t>
      </w:r>
      <w:r>
        <w:rPr>
          <w:rFonts w:hint="eastAsia" w:ascii="仿宋_GB2312" w:hAnsi="等线" w:eastAsia="仿宋_GB2312"/>
          <w:sz w:val="32"/>
          <w:szCs w:val="32"/>
        </w:rPr>
        <w:t>党员的文化生活；落实谈心谈话、走访慰问、帮扶救助制度，帮助生活困难党员和老党员解决实际问题。</w:t>
      </w:r>
    </w:p>
    <w:p w14:paraId="7450977C">
      <w:pPr>
        <w:pStyle w:val="13"/>
        <w:spacing w:line="560" w:lineRule="exact"/>
        <w:ind w:firstLine="643" w:firstLineChars="200"/>
        <w:rPr>
          <w:rFonts w:ascii="仿宋_GB2312" w:hAnsi="仿宋" w:eastAsia="仿宋_GB2312"/>
          <w:sz w:val="32"/>
          <w:szCs w:val="32"/>
        </w:rPr>
      </w:pPr>
      <w:r>
        <w:rPr>
          <w:rFonts w:ascii="仿宋_GB2312" w:hAnsi="仿宋_GB2312" w:eastAsia="仿宋_GB2312" w:cs="仿宋_GB2312"/>
          <w:b/>
          <w:bCs/>
          <w:sz w:val="32"/>
          <w:szCs w:val="32"/>
        </w:rPr>
        <w:t>3</w:t>
      </w:r>
      <w:r>
        <w:rPr>
          <w:rFonts w:hint="eastAsia" w:ascii="仿宋_GB2312" w:hAnsi="仿宋_GB2312" w:eastAsia="仿宋_GB2312" w:cs="仿宋_GB2312"/>
          <w:b/>
          <w:bCs/>
          <w:sz w:val="32"/>
          <w:szCs w:val="32"/>
        </w:rPr>
        <w:t>.推进党建品牌建设。</w:t>
      </w:r>
      <w:r>
        <w:rPr>
          <w:rFonts w:hint="eastAsia" w:ascii="仿宋_GB2312" w:hAnsi="仿宋" w:eastAsia="仿宋_GB2312" w:cs="仿宋_GB2312"/>
          <w:sz w:val="32"/>
          <w:szCs w:val="32"/>
        </w:rPr>
        <w:t>继续推进送教上门、随班就读</w:t>
      </w:r>
      <w:r>
        <w:rPr>
          <w:rFonts w:hint="eastAsia" w:ascii="仿宋_GB2312" w:hAnsi="仿宋" w:eastAsia="仿宋_GB2312" w:cs="仿宋_GB2312"/>
          <w:sz w:val="32"/>
          <w:szCs w:val="32"/>
          <w:lang w:val="en-US" w:eastAsia="zh-CN"/>
        </w:rPr>
        <w:t>指导</w:t>
      </w:r>
      <w:r>
        <w:rPr>
          <w:rFonts w:hint="eastAsia" w:ascii="仿宋_GB2312" w:hAnsi="仿宋" w:eastAsia="仿宋_GB2312" w:cs="仿宋_GB2312"/>
          <w:sz w:val="32"/>
          <w:szCs w:val="32"/>
        </w:rPr>
        <w:t>、融合教育等工作；</w:t>
      </w:r>
      <w:r>
        <w:rPr>
          <w:rFonts w:hint="eastAsia" w:ascii="仿宋_GB2312" w:hAnsi="仿宋" w:eastAsia="仿宋_GB2312"/>
          <w:sz w:val="32"/>
          <w:szCs w:val="32"/>
        </w:rPr>
        <w:t>完善师德涵养工程、“大爱”德育体系，</w:t>
      </w:r>
      <w:r>
        <w:rPr>
          <w:rFonts w:hint="eastAsia" w:ascii="仿宋_GB2312" w:hAnsi="仿宋" w:eastAsia="仿宋_GB2312" w:cs="仿宋"/>
          <w:sz w:val="32"/>
          <w:szCs w:val="32"/>
        </w:rPr>
        <w:t>开展</w:t>
      </w:r>
      <w:r>
        <w:rPr>
          <w:rFonts w:hint="eastAsia" w:ascii="仿宋_GB2312" w:hAnsi="仿宋" w:eastAsia="仿宋_GB2312" w:cs="仿宋"/>
          <w:sz w:val="32"/>
          <w:szCs w:val="32"/>
          <w:lang w:val="en-US" w:eastAsia="zh-CN"/>
        </w:rPr>
        <w:t>好</w:t>
      </w:r>
      <w:r>
        <w:rPr>
          <w:rFonts w:hint="eastAsia" w:ascii="仿宋_GB2312" w:hAnsi="仿宋" w:eastAsia="仿宋_GB2312"/>
          <w:sz w:val="32"/>
          <w:szCs w:val="32"/>
        </w:rPr>
        <w:t>爱心联盟活动，与驻烟高校携手开展志愿者服务活动；继续打造内容规范、富有特色的党建品牌。</w:t>
      </w:r>
    </w:p>
    <w:p w14:paraId="052DD965">
      <w:pPr>
        <w:pStyle w:val="13"/>
        <w:spacing w:line="560" w:lineRule="exact"/>
        <w:ind w:firstLine="643" w:firstLineChars="200"/>
        <w:rPr>
          <w:rFonts w:ascii="仿宋_GB2312" w:eastAsia="仿宋_GB2312"/>
          <w:sz w:val="32"/>
          <w:szCs w:val="32"/>
        </w:rPr>
      </w:pPr>
      <w:r>
        <w:rPr>
          <w:rFonts w:ascii="仿宋_GB2312" w:hAnsi="仿宋_GB2312" w:eastAsia="仿宋_GB2312" w:cs="仿宋_GB2312"/>
          <w:b/>
          <w:bCs/>
          <w:sz w:val="32"/>
          <w:szCs w:val="32"/>
        </w:rPr>
        <w:t>4</w:t>
      </w:r>
      <w:r>
        <w:rPr>
          <w:rFonts w:hint="eastAsia" w:ascii="仿宋_GB2312" w:hAnsi="仿宋_GB2312" w:eastAsia="仿宋_GB2312" w:cs="仿宋_GB2312"/>
          <w:b/>
          <w:bCs/>
          <w:sz w:val="32"/>
          <w:szCs w:val="32"/>
        </w:rPr>
        <w:t>.重视意识形态工作。</w:t>
      </w:r>
      <w:r>
        <w:rPr>
          <w:rFonts w:hint="eastAsia" w:ascii="仿宋_GB2312" w:hAnsi="等线" w:eastAsia="仿宋_GB2312"/>
          <w:sz w:val="32"/>
          <w:szCs w:val="32"/>
        </w:rPr>
        <w:t>落实意识形态工作责任制，加强意识形态风险教育；定期对师生信教情况、教材使用、网络舆情等开展摸排，</w:t>
      </w:r>
      <w:r>
        <w:rPr>
          <w:rFonts w:hint="eastAsia" w:ascii="仿宋_GB2312" w:eastAsia="仿宋_GB2312"/>
          <w:sz w:val="32"/>
          <w:szCs w:val="32"/>
        </w:rPr>
        <w:t>对外信息发布严格遵循“三审三校”，</w:t>
      </w:r>
      <w:r>
        <w:rPr>
          <w:rFonts w:hint="eastAsia" w:ascii="仿宋_GB2312" w:hAnsi="等线" w:eastAsia="仿宋_GB2312"/>
          <w:sz w:val="32"/>
          <w:szCs w:val="32"/>
        </w:rPr>
        <w:t>做好学校官方网站、微信公众平台的运营维护管理；</w:t>
      </w:r>
      <w:r>
        <w:rPr>
          <w:rFonts w:hint="eastAsia" w:ascii="仿宋_GB2312" w:eastAsia="仿宋_GB2312"/>
          <w:sz w:val="32"/>
          <w:szCs w:val="32"/>
        </w:rPr>
        <w:t>加强网评员队伍建设，做好</w:t>
      </w:r>
      <w:r>
        <w:rPr>
          <w:rFonts w:hint="eastAsia" w:ascii="仿宋_GB2312" w:hAnsi="等线" w:eastAsia="仿宋_GB2312"/>
          <w:sz w:val="32"/>
          <w:szCs w:val="32"/>
        </w:rPr>
        <w:t>舆情处置、紧急信息报送工作</w:t>
      </w:r>
      <w:r>
        <w:rPr>
          <w:rFonts w:hint="eastAsia" w:ascii="仿宋_GB2312" w:eastAsia="仿宋_GB2312"/>
          <w:sz w:val="32"/>
          <w:szCs w:val="32"/>
        </w:rPr>
        <w:t>。结合学习教育活动，对教职工开展</w:t>
      </w:r>
      <w:r>
        <w:rPr>
          <w:rFonts w:hint="eastAsia" w:ascii="仿宋_GB2312" w:hAnsi="等线" w:eastAsia="仿宋_GB2312"/>
          <w:sz w:val="32"/>
          <w:szCs w:val="32"/>
        </w:rPr>
        <w:t>习近平新时代中国特色社会主义思想及党的二十届三中全会精神的宣讲教育，用党的创新理论占领意识形态主阵地。</w:t>
      </w:r>
    </w:p>
    <w:p w14:paraId="0A285DD1">
      <w:pPr>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3" w:firstLineChars="200"/>
        <w:jc w:val="both"/>
        <w:textAlignment w:val="auto"/>
        <w:rPr>
          <w:rFonts w:hint="eastAsia" w:ascii="仿宋_GB2312" w:hAnsi="仿宋" w:eastAsia="仿宋_GB2312"/>
          <w:sz w:val="32"/>
          <w:szCs w:val="32"/>
        </w:rPr>
      </w:pPr>
      <w:r>
        <w:rPr>
          <w:rFonts w:hint="eastAsia" w:ascii="仿宋_GB2312" w:hAnsi="仿宋_GB2312" w:eastAsia="仿宋_GB2312" w:cs="仿宋_GB2312"/>
          <w:b/>
          <w:bCs/>
          <w:sz w:val="32"/>
          <w:szCs w:val="32"/>
        </w:rPr>
        <w:t>5.加强党风廉政及工作作风建设。</w:t>
      </w:r>
      <w:r>
        <w:rPr>
          <w:rFonts w:hint="eastAsia" w:ascii="仿宋_GB2312" w:hAnsi="仿宋_GB2312" w:eastAsia="仿宋_GB2312" w:cs="仿宋_GB2312"/>
          <w:sz w:val="32"/>
          <w:szCs w:val="32"/>
        </w:rPr>
        <w:t>落实“三重一大”制度，做好党务政务公开，加强学校清廉建设；</w:t>
      </w:r>
      <w:r>
        <w:rPr>
          <w:rFonts w:hint="eastAsia" w:ascii="仿宋_GB2312" w:hAnsi="仿宋" w:eastAsia="仿宋_GB2312"/>
          <w:sz w:val="32"/>
          <w:szCs w:val="32"/>
        </w:rPr>
        <w:t>严格监督执纪机制，加强重点岗位、关键环节管理监督，</w:t>
      </w:r>
      <w:r>
        <w:rPr>
          <w:rFonts w:hint="eastAsia" w:ascii="仿宋_GB2312" w:hAnsi="等线" w:eastAsia="仿宋_GB2312"/>
          <w:sz w:val="32"/>
          <w:szCs w:val="32"/>
        </w:rPr>
        <w:t>加强廉政警示和法规制度教育；</w:t>
      </w:r>
      <w:r>
        <w:rPr>
          <w:rFonts w:hint="eastAsia" w:ascii="仿宋_GB2312" w:hAnsi="等线" w:eastAsia="仿宋_GB2312"/>
          <w:sz w:val="32"/>
          <w:szCs w:val="32"/>
          <w:lang w:val="en-US" w:eastAsia="zh-CN"/>
        </w:rPr>
        <w:t>依托</w:t>
      </w:r>
      <w:r>
        <w:rPr>
          <w:rFonts w:hint="eastAsia" w:ascii="仿宋_GB2312" w:hAnsi="等线" w:eastAsia="仿宋_GB2312"/>
          <w:sz w:val="32"/>
          <w:szCs w:val="32"/>
        </w:rPr>
        <w:t>智慧校园平台，优化</w:t>
      </w:r>
      <w:r>
        <w:rPr>
          <w:rFonts w:hint="eastAsia" w:ascii="仿宋_GB2312" w:hAnsi="等线" w:eastAsia="仿宋_GB2312"/>
          <w:sz w:val="32"/>
          <w:szCs w:val="32"/>
          <w:lang w:val="en-US" w:eastAsia="zh-CN"/>
        </w:rPr>
        <w:t>工作</w:t>
      </w:r>
      <w:r>
        <w:rPr>
          <w:rFonts w:hint="eastAsia" w:ascii="仿宋_GB2312" w:hAnsi="等线" w:eastAsia="仿宋_GB2312"/>
          <w:sz w:val="32"/>
          <w:szCs w:val="32"/>
        </w:rPr>
        <w:t>流程，提高</w:t>
      </w:r>
      <w:r>
        <w:rPr>
          <w:rFonts w:hint="eastAsia" w:ascii="仿宋_GB2312" w:hAnsi="等线" w:eastAsia="仿宋_GB2312"/>
          <w:sz w:val="32"/>
          <w:szCs w:val="32"/>
          <w:lang w:val="en-US" w:eastAsia="zh-CN"/>
        </w:rPr>
        <w:t>工作</w:t>
      </w:r>
      <w:r>
        <w:rPr>
          <w:rFonts w:hint="eastAsia" w:ascii="仿宋_GB2312" w:hAnsi="等线" w:eastAsia="仿宋_GB2312"/>
          <w:sz w:val="32"/>
          <w:szCs w:val="32"/>
        </w:rPr>
        <w:t>效率，开展工作纪律督导，严格落实请销假制度，加强对迟到、早退、旷工等情况的监督纠正，</w:t>
      </w:r>
      <w:r>
        <w:rPr>
          <w:rFonts w:hint="eastAsia" w:ascii="仿宋_GB2312" w:hAnsi="仿宋" w:eastAsia="仿宋_GB2312"/>
          <w:sz w:val="32"/>
          <w:szCs w:val="32"/>
        </w:rPr>
        <w:t>引导全体教师扎根特教、乐于奉献，营造校风清、教风正、学风好的校园生态。</w:t>
      </w:r>
    </w:p>
    <w:p w14:paraId="07C88562">
      <w:pPr>
        <w:spacing w:line="560" w:lineRule="exact"/>
        <w:ind w:firstLine="640" w:firstLineChars="200"/>
        <w:rPr>
          <w:rFonts w:ascii="仿宋_GB2312" w:hAnsi="仿宋" w:eastAsia="仿宋_GB2312"/>
          <w:sz w:val="32"/>
          <w:szCs w:val="32"/>
        </w:rPr>
      </w:pPr>
      <w:r>
        <w:rPr>
          <w:rFonts w:hint="eastAsia" w:ascii="楷体_GB2312" w:hAnsi="楷体_GB2312" w:eastAsia="楷体_GB2312" w:cs="楷体_GB2312"/>
          <w:sz w:val="32"/>
          <w:szCs w:val="32"/>
        </w:rPr>
        <w:t>(二)安全工作</w:t>
      </w:r>
    </w:p>
    <w:p w14:paraId="032F2D51">
      <w:pPr>
        <w:spacing w:line="560" w:lineRule="exact"/>
        <w:ind w:firstLine="643" w:firstLineChars="200"/>
        <w:rPr>
          <w:rFonts w:ascii="仿宋_GB2312" w:eastAsia="仿宋_GB2312" w:cs="仿宋"/>
          <w:sz w:val="32"/>
          <w:szCs w:val="32"/>
          <w:shd w:val="clear" w:color="auto" w:fill="FFFFFF"/>
        </w:rPr>
      </w:pPr>
      <w:r>
        <w:rPr>
          <w:rFonts w:hint="eastAsia" w:ascii="仿宋_GB2312" w:hAnsi="仿宋" w:eastAsia="仿宋_GB2312"/>
          <w:b/>
          <w:bCs/>
          <w:sz w:val="32"/>
          <w:szCs w:val="32"/>
        </w:rPr>
        <w:t>1.压实安全责任。</w:t>
      </w:r>
      <w:r>
        <w:rPr>
          <w:rFonts w:hint="eastAsia" w:ascii="仿宋_GB2312" w:hAnsi="仿宋" w:eastAsia="仿宋_GB2312"/>
          <w:sz w:val="32"/>
          <w:szCs w:val="32"/>
        </w:rPr>
        <w:t>落实“一岗双责”，</w:t>
      </w:r>
      <w:r>
        <w:rPr>
          <w:rFonts w:hint="eastAsia" w:ascii="仿宋_GB2312" w:hAnsi="楷体" w:eastAsia="仿宋_GB2312" w:cs="仿宋"/>
          <w:sz w:val="32"/>
          <w:szCs w:val="32"/>
          <w:shd w:val="clear" w:color="auto" w:fill="FFFFFF"/>
        </w:rPr>
        <w:t>明确安全责任，</w:t>
      </w:r>
      <w:r>
        <w:rPr>
          <w:rFonts w:hint="eastAsia" w:ascii="仿宋_GB2312" w:hAnsi="仿宋" w:eastAsia="仿宋_GB2312"/>
          <w:sz w:val="32"/>
          <w:szCs w:val="32"/>
        </w:rPr>
        <w:t>强化各</w:t>
      </w:r>
      <w:r>
        <w:rPr>
          <w:rFonts w:hint="eastAsia" w:ascii="仿宋_GB2312" w:hAnsi="楷体" w:eastAsia="仿宋_GB2312" w:cs="仿宋"/>
          <w:sz w:val="32"/>
          <w:szCs w:val="32"/>
          <w:shd w:val="clear" w:color="auto" w:fill="FFFFFF"/>
        </w:rPr>
        <w:t>类值班制度</w:t>
      </w:r>
      <w:r>
        <w:rPr>
          <w:rFonts w:hint="eastAsia" w:ascii="仿宋_GB2312" w:hAnsi="楷体" w:eastAsia="仿宋_GB2312" w:cs="仿宋"/>
          <w:sz w:val="32"/>
          <w:szCs w:val="32"/>
          <w:shd w:val="clear" w:color="auto" w:fill="FFFFFF"/>
          <w:lang w:eastAsia="zh-CN"/>
        </w:rPr>
        <w:t>，</w:t>
      </w:r>
      <w:r>
        <w:rPr>
          <w:rFonts w:hint="eastAsia" w:ascii="仿宋_GB2312" w:hAnsi="楷体" w:eastAsia="仿宋_GB2312" w:cs="仿宋"/>
          <w:sz w:val="32"/>
          <w:szCs w:val="32"/>
          <w:shd w:val="clear" w:color="auto" w:fill="FFFFFF"/>
          <w:lang w:val="en-US" w:eastAsia="zh-CN"/>
        </w:rPr>
        <w:t>守护学生生命安全</w:t>
      </w:r>
      <w:r>
        <w:rPr>
          <w:rFonts w:hint="eastAsia" w:ascii="仿宋_GB2312" w:hAnsi="楷体" w:eastAsia="仿宋_GB2312" w:cs="仿宋"/>
          <w:sz w:val="32"/>
          <w:szCs w:val="32"/>
          <w:shd w:val="clear" w:color="auto" w:fill="FFFFFF"/>
          <w:lang w:eastAsia="zh-CN"/>
        </w:rPr>
        <w:t>；</w:t>
      </w:r>
      <w:r>
        <w:rPr>
          <w:rFonts w:hint="eastAsia" w:ascii="仿宋_GB2312" w:hAnsi="楷体" w:eastAsia="仿宋_GB2312" w:cs="仿宋"/>
          <w:sz w:val="32"/>
          <w:szCs w:val="32"/>
          <w:shd w:val="clear" w:color="auto" w:fill="FFFFFF"/>
        </w:rPr>
        <w:t>用好校园安全报警系统，及时发现并上报安全问题</w:t>
      </w:r>
      <w:r>
        <w:rPr>
          <w:rFonts w:hint="eastAsia" w:ascii="仿宋_GB2312" w:hAnsi="楷体" w:eastAsia="仿宋_GB2312" w:cs="仿宋"/>
          <w:sz w:val="32"/>
          <w:szCs w:val="32"/>
          <w:shd w:val="clear" w:color="auto" w:fill="FFFFFF"/>
          <w:lang w:eastAsia="zh-CN"/>
        </w:rPr>
        <w:t>；</w:t>
      </w:r>
      <w:r>
        <w:rPr>
          <w:rFonts w:hint="eastAsia" w:ascii="仿宋_GB2312" w:hAnsi="楷体" w:eastAsia="仿宋_GB2312" w:cs="仿宋"/>
          <w:sz w:val="32"/>
          <w:szCs w:val="32"/>
          <w:shd w:val="clear" w:color="auto" w:fill="FFFFFF"/>
        </w:rPr>
        <w:t>定期进行安全督导、安全检查和安全演练。</w:t>
      </w:r>
    </w:p>
    <w:p w14:paraId="5F763352">
      <w:pPr>
        <w:spacing w:line="560" w:lineRule="exact"/>
        <w:ind w:firstLine="643" w:firstLineChars="200"/>
        <w:rPr>
          <w:rFonts w:ascii="仿宋_GB2312" w:hAnsi="楷体" w:eastAsia="仿宋_GB2312" w:cs="仿宋"/>
          <w:sz w:val="32"/>
          <w:szCs w:val="32"/>
          <w:shd w:val="clear" w:color="auto" w:fill="FFFFFF"/>
        </w:rPr>
      </w:pPr>
      <w:r>
        <w:rPr>
          <w:rFonts w:hint="eastAsia" w:ascii="仿宋_GB2312" w:hAnsi="仿宋_GB2312" w:eastAsia="仿宋_GB2312" w:cs="仿宋_GB2312"/>
          <w:b/>
          <w:bCs/>
          <w:sz w:val="32"/>
          <w:szCs w:val="32"/>
          <w:shd w:val="clear" w:color="auto" w:fill="FFFFFF"/>
        </w:rPr>
        <w:t>2.细化安全措施。</w:t>
      </w:r>
      <w:r>
        <w:rPr>
          <w:rFonts w:hint="eastAsia" w:ascii="仿宋_GB2312" w:hAnsi="楷体" w:eastAsia="仿宋_GB2312" w:cs="仿宋"/>
          <w:sz w:val="32"/>
          <w:szCs w:val="32"/>
          <w:shd w:val="clear" w:color="auto" w:fill="FFFFFF"/>
        </w:rPr>
        <w:t>开展好安全“六个一”活动，建立并完善相关安全档案；继续推进学校人防、物防、技防的“三防建设”；督促安保人员加强校门管理；进一步规范办公室、教室、宿舍用电管理，人走电断，确保用电安全；常态化开展对校内学生及教工宿舍的电器使用情况的巡查、通报。</w:t>
      </w:r>
    </w:p>
    <w:p w14:paraId="6ED7F016">
      <w:pPr>
        <w:spacing w:line="560" w:lineRule="exact"/>
        <w:ind w:firstLine="643" w:firstLineChars="200"/>
        <w:rPr>
          <w:rFonts w:ascii="仿宋_GB2312" w:eastAsia="仿宋_GB2312"/>
          <w:sz w:val="32"/>
          <w:szCs w:val="32"/>
        </w:rPr>
      </w:pPr>
      <w:r>
        <w:rPr>
          <w:rFonts w:hint="eastAsia" w:ascii="仿宋_GB2312" w:hAnsi="仿宋_GB2312" w:eastAsia="仿宋_GB2312" w:cs="仿宋_GB2312"/>
          <w:b/>
          <w:bCs/>
          <w:sz w:val="32"/>
          <w:szCs w:val="32"/>
          <w:shd w:val="clear" w:color="auto" w:fill="FFFFFF"/>
        </w:rPr>
        <w:t>3.</w:t>
      </w:r>
      <w:r>
        <w:rPr>
          <w:rFonts w:hint="eastAsia" w:ascii="仿宋_GB2312" w:hAnsi="仿宋_GB2312" w:eastAsia="仿宋_GB2312" w:cs="仿宋_GB2312"/>
          <w:b/>
          <w:bCs/>
          <w:sz w:val="32"/>
          <w:szCs w:val="32"/>
        </w:rPr>
        <w:t>抓好食品安全。</w:t>
      </w:r>
      <w:r>
        <w:rPr>
          <w:rFonts w:hint="eastAsia" w:ascii="仿宋_GB2312" w:eastAsia="仿宋_GB2312"/>
          <w:sz w:val="32"/>
          <w:szCs w:val="32"/>
        </w:rPr>
        <w:t>实施好大宗食材、食品统一采购配送；在原料采购、索证索票、食品制作标准、餐具消毒、48小时食品留样、从业人员晨检及健康体检等方面抓细抓严抓实，定期进行食品安全检查；对师生开展食物中毒防护知识教育，加强食堂从业人员的思想教育和业务培训，确保师生饮食安全。</w:t>
      </w:r>
    </w:p>
    <w:p w14:paraId="6AEB5661">
      <w:pPr>
        <w:spacing w:line="560" w:lineRule="exact"/>
        <w:ind w:firstLine="640" w:firstLineChars="200"/>
        <w:rPr>
          <w:rFonts w:ascii="仿宋_GB2312" w:eastAsia="仿宋_GB2312"/>
          <w:sz w:val="32"/>
          <w:szCs w:val="32"/>
        </w:rPr>
      </w:pPr>
      <w:r>
        <w:rPr>
          <w:rFonts w:hint="eastAsia" w:ascii="楷体_GB2312" w:hAnsi="楷体_GB2312" w:eastAsia="楷体_GB2312" w:cs="楷体_GB2312"/>
          <w:sz w:val="32"/>
          <w:szCs w:val="32"/>
        </w:rPr>
        <w:t>(三)德育工作</w:t>
      </w:r>
    </w:p>
    <w:p w14:paraId="28125642">
      <w:pPr>
        <w:spacing w:line="560" w:lineRule="exact"/>
        <w:ind w:firstLine="643" w:firstLineChars="200"/>
        <w:rPr>
          <w:rFonts w:ascii="仿宋_GB2312" w:eastAsia="仿宋_GB2312"/>
          <w:sz w:val="32"/>
          <w:szCs w:val="32"/>
        </w:rPr>
      </w:pPr>
      <w:r>
        <w:rPr>
          <w:rFonts w:hint="eastAsia" w:ascii="仿宋_GB2312" w:eastAsia="仿宋_GB2312"/>
          <w:b/>
          <w:bCs/>
          <w:sz w:val="32"/>
          <w:szCs w:val="32"/>
        </w:rPr>
        <w:t>1.</w:t>
      </w:r>
      <w:r>
        <w:rPr>
          <w:rFonts w:hint="eastAsia" w:ascii="仿宋_GB2312" w:eastAsia="仿宋_GB2312"/>
          <w:b/>
          <w:bCs/>
          <w:sz w:val="32"/>
          <w:szCs w:val="32"/>
          <w:lang w:val="en-US" w:eastAsia="zh-CN"/>
        </w:rPr>
        <w:t>做</w:t>
      </w:r>
      <w:r>
        <w:rPr>
          <w:rFonts w:hint="eastAsia" w:ascii="仿宋_GB2312" w:eastAsia="仿宋_GB2312"/>
          <w:b/>
          <w:bCs/>
          <w:sz w:val="32"/>
          <w:szCs w:val="32"/>
        </w:rPr>
        <w:t>好思政教育。</w:t>
      </w:r>
      <w:r>
        <w:rPr>
          <w:rFonts w:hint="eastAsia" w:ascii="仿宋_GB2312" w:eastAsia="仿宋_GB2312"/>
          <w:sz w:val="32"/>
          <w:szCs w:val="32"/>
        </w:rPr>
        <w:t>结合重大节日</w:t>
      </w:r>
      <w:r>
        <w:rPr>
          <w:rFonts w:hint="eastAsia" w:ascii="仿宋_GB2312" w:eastAsia="仿宋_GB2312"/>
          <w:sz w:val="32"/>
          <w:szCs w:val="32"/>
          <w:lang w:eastAsia="zh-CN"/>
        </w:rPr>
        <w:t>、</w:t>
      </w:r>
      <w:r>
        <w:rPr>
          <w:rFonts w:hint="eastAsia" w:ascii="仿宋_GB2312" w:eastAsia="仿宋_GB2312"/>
          <w:sz w:val="32"/>
          <w:szCs w:val="32"/>
        </w:rPr>
        <w:t>纪念日，开展富有思政教育意义的主题活动，培养学生的爱国情</w:t>
      </w:r>
      <w:r>
        <w:rPr>
          <w:rFonts w:hint="eastAsia" w:ascii="仿宋_GB2312" w:eastAsia="仿宋_GB2312"/>
          <w:sz w:val="32"/>
          <w:szCs w:val="32"/>
          <w:lang w:val="en-US" w:eastAsia="zh-CN"/>
        </w:rPr>
        <w:t>结</w:t>
      </w:r>
      <w:r>
        <w:rPr>
          <w:rFonts w:hint="eastAsia" w:ascii="仿宋_GB2312" w:eastAsia="仿宋_GB2312"/>
          <w:sz w:val="32"/>
          <w:szCs w:val="32"/>
        </w:rPr>
        <w:t>和社会责任感</w:t>
      </w:r>
      <w:r>
        <w:rPr>
          <w:rFonts w:hint="eastAsia" w:ascii="仿宋_GB2312" w:eastAsia="仿宋_GB2312"/>
          <w:sz w:val="32"/>
          <w:szCs w:val="32"/>
          <w:lang w:eastAsia="zh-CN"/>
        </w:rPr>
        <w:t>；</w:t>
      </w:r>
      <w:r>
        <w:rPr>
          <w:rFonts w:hint="eastAsia" w:ascii="仿宋_GB2312" w:eastAsia="仿宋_GB2312"/>
          <w:sz w:val="32"/>
          <w:szCs w:val="32"/>
        </w:rPr>
        <w:t>结合</w:t>
      </w:r>
      <w:r>
        <w:rPr>
          <w:rFonts w:hint="eastAsia" w:ascii="仿宋_GB2312" w:eastAsia="仿宋_GB2312"/>
          <w:sz w:val="32"/>
          <w:szCs w:val="32"/>
          <w:lang w:val="en-US" w:eastAsia="zh-CN"/>
        </w:rPr>
        <w:t>国家取得的重大科技进展，使学生直观了解到国家的日益强大、科技的蓬勃发展，开展好</w:t>
      </w:r>
      <w:r>
        <w:rPr>
          <w:rFonts w:hint="eastAsia" w:ascii="仿宋_GB2312" w:eastAsia="仿宋_GB2312"/>
          <w:sz w:val="32"/>
          <w:szCs w:val="32"/>
        </w:rPr>
        <w:t>爱国主义教育</w:t>
      </w:r>
      <w:r>
        <w:rPr>
          <w:rFonts w:hint="eastAsia" w:ascii="仿宋_GB2312" w:eastAsia="仿宋_GB2312"/>
          <w:sz w:val="32"/>
          <w:szCs w:val="32"/>
          <w:lang w:val="en-US" w:eastAsia="zh-CN"/>
        </w:rPr>
        <w:t>和励志成才教育</w:t>
      </w:r>
      <w:r>
        <w:rPr>
          <w:rFonts w:hint="eastAsia" w:ascii="仿宋_GB2312" w:eastAsia="仿宋_GB2312"/>
          <w:sz w:val="32"/>
          <w:szCs w:val="32"/>
        </w:rPr>
        <w:t>；利用烟台当地研学实践基地，针对性组织开展自然类、历史类、地理类、科技类、人文类、体验类研学活动。以活动促德育，让德育内容鲜活生动地扎根学生心灵，为学生成长注入“精神之钙”，引导他们扣好人生“第一粒扣子”。</w:t>
      </w:r>
    </w:p>
    <w:p w14:paraId="1F787F29">
      <w:pPr>
        <w:spacing w:line="560" w:lineRule="exact"/>
        <w:ind w:firstLine="643" w:firstLineChars="200"/>
        <w:rPr>
          <w:rFonts w:ascii="仿宋_GB2312" w:eastAsia="仿宋_GB2312"/>
          <w:sz w:val="32"/>
          <w:szCs w:val="32"/>
        </w:rPr>
      </w:pPr>
      <w:r>
        <w:rPr>
          <w:rFonts w:hint="eastAsia" w:ascii="仿宋_GB2312" w:eastAsia="仿宋_GB2312"/>
          <w:b/>
          <w:bCs/>
          <w:sz w:val="32"/>
          <w:szCs w:val="32"/>
        </w:rPr>
        <w:t>2.重视</w:t>
      </w:r>
      <w:r>
        <w:rPr>
          <w:rFonts w:hint="eastAsia" w:ascii="仿宋_GB2312" w:eastAsia="仿宋_GB2312"/>
          <w:b/>
          <w:bCs/>
          <w:sz w:val="32"/>
          <w:szCs w:val="32"/>
          <w:lang w:val="en-US" w:eastAsia="zh-CN"/>
        </w:rPr>
        <w:t>学生</w:t>
      </w:r>
      <w:r>
        <w:rPr>
          <w:rFonts w:hint="eastAsia" w:ascii="仿宋_GB2312" w:eastAsia="仿宋_GB2312"/>
          <w:b/>
          <w:bCs/>
          <w:sz w:val="32"/>
          <w:szCs w:val="32"/>
        </w:rPr>
        <w:t>心理健康。</w:t>
      </w:r>
      <w:r>
        <w:rPr>
          <w:rFonts w:hint="eastAsia" w:ascii="仿宋_GB2312" w:eastAsia="仿宋_GB2312"/>
          <w:sz w:val="32"/>
          <w:szCs w:val="32"/>
        </w:rPr>
        <w:t>开学初组织开展好学生心理健康情况摸排，完善学生心理档案；聚焦各学段发展关键期问题，丰富心理健康教育课、心理健康拓展、心理个案及团辅疗愈等活动，开展生命教育、青春期教育；发挥校级心理咨询室</w:t>
      </w:r>
      <w:r>
        <w:rPr>
          <w:rFonts w:hint="eastAsia" w:ascii="仿宋_GB2312" w:eastAsia="仿宋_GB2312"/>
          <w:sz w:val="32"/>
          <w:szCs w:val="32"/>
          <w:lang w:val="en-US" w:eastAsia="zh-CN"/>
        </w:rPr>
        <w:t>效能</w:t>
      </w:r>
      <w:r>
        <w:rPr>
          <w:rFonts w:hint="eastAsia" w:ascii="仿宋_GB2312" w:eastAsia="仿宋_GB2312"/>
          <w:sz w:val="32"/>
          <w:szCs w:val="32"/>
          <w:lang w:eastAsia="zh-CN"/>
        </w:rPr>
        <w:t>，</w:t>
      </w:r>
      <w:r>
        <w:rPr>
          <w:rFonts w:hint="eastAsia" w:ascii="仿宋_GB2312" w:eastAsia="仿宋_GB2312"/>
          <w:sz w:val="32"/>
          <w:szCs w:val="32"/>
          <w:lang w:val="en-US" w:eastAsia="zh-CN"/>
        </w:rPr>
        <w:t>做好</w:t>
      </w:r>
      <w:r>
        <w:rPr>
          <w:rFonts w:hint="eastAsia" w:ascii="仿宋_GB2312" w:eastAsia="仿宋_GB2312"/>
          <w:sz w:val="32"/>
          <w:szCs w:val="32"/>
        </w:rPr>
        <w:t>心理咨询工作，呵护学生健康成长。</w:t>
      </w:r>
    </w:p>
    <w:p w14:paraId="7632ECA3">
      <w:pPr>
        <w:spacing w:line="560" w:lineRule="exact"/>
        <w:ind w:firstLine="643" w:firstLineChars="200"/>
        <w:rPr>
          <w:rFonts w:ascii="仿宋_GB2312" w:eastAsia="仿宋_GB2312"/>
          <w:sz w:val="32"/>
          <w:szCs w:val="32"/>
        </w:rPr>
      </w:pPr>
      <w:r>
        <w:rPr>
          <w:rFonts w:hint="eastAsia" w:ascii="仿宋_GB2312" w:eastAsia="仿宋_GB2312"/>
          <w:b/>
          <w:bCs/>
          <w:sz w:val="32"/>
          <w:szCs w:val="32"/>
        </w:rPr>
        <w:t>3.加强安全法制教育。</w:t>
      </w:r>
      <w:r>
        <w:rPr>
          <w:rFonts w:hint="eastAsia" w:ascii="仿宋_GB2312" w:eastAsia="仿宋_GB2312"/>
          <w:sz w:val="32"/>
          <w:szCs w:val="32"/>
        </w:rPr>
        <w:t>在日常行为规范教育的基础上，进行防溺水、防火、防震、交通安全、校园安全、防电信诈骗、防校园欺凌等各类安全、法制教育，提高学生安全意识和自我保护能力，增强学生遵纪守法意识。</w:t>
      </w:r>
    </w:p>
    <w:p w14:paraId="5AC3A2FE">
      <w:pPr>
        <w:spacing w:line="560" w:lineRule="exact"/>
        <w:ind w:firstLine="643" w:firstLineChars="200"/>
        <w:rPr>
          <w:rFonts w:ascii="仿宋_GB2312" w:eastAsia="仿宋_GB2312"/>
          <w:sz w:val="32"/>
          <w:szCs w:val="32"/>
        </w:rPr>
      </w:pPr>
      <w:r>
        <w:rPr>
          <w:rFonts w:hint="eastAsia" w:ascii="仿宋_GB2312" w:eastAsia="仿宋_GB2312"/>
          <w:b/>
          <w:bCs/>
          <w:sz w:val="32"/>
          <w:szCs w:val="32"/>
        </w:rPr>
        <w:t>4</w:t>
      </w:r>
      <w:r>
        <w:rPr>
          <w:rFonts w:ascii="仿宋_GB2312" w:eastAsia="仿宋_GB2312"/>
          <w:b/>
          <w:bCs/>
          <w:sz w:val="32"/>
          <w:szCs w:val="32"/>
        </w:rPr>
        <w:t>.</w:t>
      </w:r>
      <w:r>
        <w:rPr>
          <w:rFonts w:hint="eastAsia" w:ascii="仿宋_GB2312" w:eastAsia="仿宋_GB2312"/>
          <w:b/>
          <w:bCs/>
          <w:sz w:val="32"/>
          <w:szCs w:val="32"/>
        </w:rPr>
        <w:t>关注重点学生群体。</w:t>
      </w:r>
      <w:r>
        <w:rPr>
          <w:rFonts w:hint="eastAsia" w:ascii="仿宋_GB2312" w:eastAsia="仿宋_GB2312"/>
          <w:sz w:val="32"/>
          <w:szCs w:val="32"/>
        </w:rPr>
        <w:t>加强对特异体质学生、家庭困难学生、特殊成长环境学生的摸排，完善学生成长档案，对这些学生群体进行重点关心关注，在资助帮扶等方面进行倾斜。</w:t>
      </w:r>
    </w:p>
    <w:p w14:paraId="2D4A9CDB">
      <w:pPr>
        <w:spacing w:line="560" w:lineRule="exact"/>
        <w:ind w:firstLine="643" w:firstLineChars="200"/>
        <w:rPr>
          <w:rFonts w:ascii="仿宋_GB2312" w:hAnsi="仿宋" w:eastAsia="仿宋_GB2312" w:cs="仿宋"/>
          <w:sz w:val="32"/>
          <w:szCs w:val="32"/>
          <w:lang w:bidi="ar"/>
        </w:rPr>
      </w:pPr>
      <w:r>
        <w:rPr>
          <w:rFonts w:ascii="仿宋_GB2312" w:eastAsia="仿宋_GB2312"/>
          <w:b/>
          <w:bCs/>
          <w:sz w:val="32"/>
          <w:szCs w:val="32"/>
        </w:rPr>
        <w:t>5</w:t>
      </w:r>
      <w:r>
        <w:rPr>
          <w:rFonts w:hint="eastAsia" w:ascii="仿宋_GB2312" w:eastAsia="仿宋_GB2312"/>
          <w:b/>
          <w:bCs/>
          <w:sz w:val="32"/>
          <w:szCs w:val="32"/>
        </w:rPr>
        <w:t>.锻造班主任队伍。</w:t>
      </w:r>
      <w:r>
        <w:rPr>
          <w:rFonts w:hint="eastAsia" w:ascii="仿宋_GB2312" w:eastAsia="仿宋_GB2312"/>
          <w:sz w:val="32"/>
          <w:szCs w:val="32"/>
        </w:rPr>
        <w:t>依托学校省级名班主任工作室，邀请专家对班主任</w:t>
      </w:r>
      <w:r>
        <w:rPr>
          <w:rFonts w:hint="eastAsia" w:ascii="仿宋_GB2312" w:hAnsi="仿宋" w:eastAsia="仿宋_GB2312" w:cs="仿宋"/>
          <w:sz w:val="32"/>
          <w:szCs w:val="32"/>
          <w:lang w:bidi="ar"/>
        </w:rPr>
        <w:t>进行全员培训；定期组织班主任参加班会展示活动，为班主任专业成长提供平台和助力；开展班主任、思政教师交流活动，鼓励班主任进行德育教研，促进班主任队伍不断进步</w:t>
      </w:r>
      <w:r>
        <w:rPr>
          <w:rFonts w:hint="eastAsia" w:ascii="仿宋_GB2312" w:hAnsi="仿宋" w:eastAsia="仿宋_GB2312" w:cs="仿宋"/>
          <w:sz w:val="32"/>
          <w:szCs w:val="32"/>
          <w:lang w:eastAsia="zh-CN" w:bidi="ar"/>
        </w:rPr>
        <w:t>；</w:t>
      </w:r>
      <w:r>
        <w:rPr>
          <w:rFonts w:hint="eastAsia" w:ascii="仿宋_GB2312" w:hAnsi="仿宋" w:eastAsia="仿宋_GB2312" w:cs="仿宋"/>
          <w:sz w:val="32"/>
          <w:szCs w:val="32"/>
          <w:lang w:val="en-US" w:eastAsia="zh-CN" w:bidi="ar"/>
        </w:rPr>
        <w:t>在校内评选、表扬优秀班主任</w:t>
      </w:r>
      <w:r>
        <w:rPr>
          <w:rFonts w:hint="eastAsia" w:ascii="仿宋_GB2312" w:hAnsi="仿宋" w:eastAsia="仿宋_GB2312" w:cs="仿宋"/>
          <w:sz w:val="32"/>
          <w:szCs w:val="32"/>
          <w:lang w:bidi="ar"/>
        </w:rPr>
        <w:t>。</w:t>
      </w:r>
    </w:p>
    <w:p w14:paraId="1FEFE479">
      <w:pPr>
        <w:spacing w:line="560" w:lineRule="exact"/>
        <w:ind w:firstLine="643" w:firstLineChars="200"/>
        <w:rPr>
          <w:rFonts w:ascii="仿宋_GB2312" w:hAnsi="仿宋" w:eastAsia="仿宋_GB2312" w:cs="仿宋"/>
          <w:sz w:val="32"/>
          <w:szCs w:val="32"/>
          <w:lang w:bidi="ar"/>
        </w:rPr>
      </w:pPr>
      <w:r>
        <w:rPr>
          <w:rFonts w:hint="eastAsia" w:ascii="仿宋_GB2312" w:hAnsi="仿宋" w:eastAsia="仿宋_GB2312" w:cs="仿宋"/>
          <w:b/>
          <w:bCs/>
          <w:sz w:val="32"/>
          <w:szCs w:val="32"/>
          <w:lang w:bidi="ar"/>
        </w:rPr>
        <w:t>6</w:t>
      </w:r>
      <w:r>
        <w:rPr>
          <w:rFonts w:ascii="仿宋_GB2312" w:hAnsi="仿宋" w:eastAsia="仿宋_GB2312" w:cs="仿宋"/>
          <w:b/>
          <w:bCs/>
          <w:sz w:val="32"/>
          <w:szCs w:val="32"/>
          <w:lang w:bidi="ar"/>
        </w:rPr>
        <w:t>.</w:t>
      </w:r>
      <w:r>
        <w:rPr>
          <w:rFonts w:hint="eastAsia" w:ascii="仿宋_GB2312" w:hAnsi="仿宋" w:eastAsia="仿宋_GB2312" w:cs="仿宋"/>
          <w:b/>
          <w:bCs/>
          <w:sz w:val="32"/>
          <w:szCs w:val="32"/>
          <w:lang w:val="en-US" w:eastAsia="zh-CN" w:bidi="ar"/>
        </w:rPr>
        <w:t>形成校园阅读风尚</w:t>
      </w:r>
      <w:r>
        <w:rPr>
          <w:rFonts w:hint="eastAsia" w:ascii="仿宋_GB2312" w:hAnsi="仿宋" w:eastAsia="仿宋_GB2312" w:cs="仿宋"/>
          <w:b/>
          <w:bCs/>
          <w:sz w:val="32"/>
          <w:szCs w:val="32"/>
          <w:lang w:bidi="ar"/>
        </w:rPr>
        <w:t>。</w:t>
      </w:r>
      <w:r>
        <w:rPr>
          <w:rFonts w:hint="eastAsia" w:ascii="仿宋_GB2312" w:hAnsi="仿宋" w:eastAsia="仿宋_GB2312" w:cs="仿宋"/>
          <w:sz w:val="32"/>
          <w:szCs w:val="32"/>
          <w:lang w:bidi="ar"/>
        </w:rPr>
        <w:t>加强“书香班级”建设；在校园中广泛营造阅读氛围，打造随处可见、随时可读的阅读场景，积极争创“书香校园”；定期举办学生阅读指导活动，帮助学生掌握科学阅读方法；定期开展阅读体会交流分享</w:t>
      </w:r>
      <w:r>
        <w:rPr>
          <w:rFonts w:hint="eastAsia" w:ascii="仿宋_GB2312" w:hAnsi="仿宋" w:eastAsia="仿宋_GB2312" w:cs="仿宋"/>
          <w:sz w:val="32"/>
          <w:szCs w:val="32"/>
          <w:lang w:eastAsia="zh-CN" w:bidi="ar"/>
        </w:rPr>
        <w:t>，</w:t>
      </w:r>
      <w:r>
        <w:rPr>
          <w:rFonts w:hint="eastAsia" w:ascii="仿宋_GB2312" w:hAnsi="仿宋" w:eastAsia="仿宋_GB2312" w:cs="仿宋"/>
          <w:sz w:val="32"/>
          <w:szCs w:val="32"/>
          <w:lang w:val="en-US" w:eastAsia="zh-CN" w:bidi="ar"/>
        </w:rPr>
        <w:t>评选阅读之星</w:t>
      </w:r>
      <w:r>
        <w:rPr>
          <w:rFonts w:hint="eastAsia" w:ascii="仿宋_GB2312" w:hAnsi="仿宋" w:eastAsia="仿宋_GB2312" w:cs="仿宋"/>
          <w:sz w:val="32"/>
          <w:szCs w:val="32"/>
          <w:lang w:bidi="ar"/>
        </w:rPr>
        <w:t>。</w:t>
      </w:r>
    </w:p>
    <w:p w14:paraId="1AE63E62">
      <w:pPr>
        <w:spacing w:line="560" w:lineRule="exact"/>
        <w:ind w:firstLine="643" w:firstLineChars="200"/>
        <w:rPr>
          <w:rFonts w:ascii="仿宋_GB2312" w:hAnsi="仿宋" w:eastAsia="仿宋_GB2312" w:cs="仿宋"/>
          <w:kern w:val="0"/>
          <w:sz w:val="32"/>
          <w:szCs w:val="32"/>
          <w:lang w:bidi="ar"/>
        </w:rPr>
      </w:pPr>
      <w:r>
        <w:rPr>
          <w:rFonts w:ascii="仿宋_GB2312" w:hAnsi="仿宋" w:eastAsia="仿宋_GB2312" w:cs="仿宋"/>
          <w:b/>
          <w:bCs/>
          <w:kern w:val="0"/>
          <w:sz w:val="32"/>
          <w:szCs w:val="32"/>
          <w:lang w:bidi="ar"/>
        </w:rPr>
        <w:t>7.</w:t>
      </w:r>
      <w:r>
        <w:rPr>
          <w:rFonts w:hint="eastAsia" w:ascii="仿宋_GB2312" w:hAnsi="仿宋" w:eastAsia="仿宋_GB2312" w:cs="仿宋"/>
          <w:b/>
          <w:bCs/>
          <w:kern w:val="0"/>
          <w:sz w:val="32"/>
          <w:szCs w:val="32"/>
          <w:lang w:bidi="ar"/>
        </w:rPr>
        <w:t>塑造劳动光荣意识。</w:t>
      </w:r>
      <w:r>
        <w:rPr>
          <w:rFonts w:hint="eastAsia" w:ascii="仿宋_GB2312" w:hAnsi="仿宋" w:eastAsia="仿宋_GB2312" w:cs="仿宋"/>
          <w:kern w:val="0"/>
          <w:sz w:val="32"/>
          <w:szCs w:val="32"/>
          <w:lang w:bidi="ar"/>
        </w:rPr>
        <w:t>充分利用好心灵刻瓷艺术工作室、中华优秀传统文化教育示范基地、小菜园等校内劳动实践基地，邀请劳动模范、能工巧匠、专业技术人员等来学校做专题报告，引导学生尊重劳动、热爱劳动，懂得用劳动实现自身价值；定期评选表彰校园劳动明星，发挥示范引领作用。</w:t>
      </w:r>
    </w:p>
    <w:p w14:paraId="60E1DB7B">
      <w:pPr>
        <w:spacing w:line="560" w:lineRule="exact"/>
        <w:ind w:firstLine="643" w:firstLineChars="200"/>
        <w:rPr>
          <w:rFonts w:ascii="仿宋_GB2312" w:hAnsi="仿宋" w:eastAsia="仿宋_GB2312" w:cs="仿宋"/>
          <w:sz w:val="32"/>
          <w:szCs w:val="32"/>
          <w:lang w:bidi="ar"/>
        </w:rPr>
      </w:pPr>
      <w:r>
        <w:rPr>
          <w:rFonts w:ascii="仿宋_GB2312" w:hAnsi="仿宋" w:eastAsia="仿宋_GB2312" w:cs="仿宋"/>
          <w:b/>
          <w:bCs/>
          <w:kern w:val="0"/>
          <w:sz w:val="32"/>
          <w:szCs w:val="32"/>
          <w:lang w:bidi="ar"/>
        </w:rPr>
        <w:t>8.</w:t>
      </w:r>
      <w:r>
        <w:rPr>
          <w:rFonts w:hint="eastAsia" w:ascii="仿宋_GB2312" w:hAnsi="仿宋" w:eastAsia="仿宋_GB2312" w:cs="仿宋"/>
          <w:b/>
          <w:bCs/>
          <w:sz w:val="32"/>
          <w:szCs w:val="32"/>
          <w:lang w:bidi="ar"/>
        </w:rPr>
        <w:t>实现</w:t>
      </w:r>
      <w:r>
        <w:rPr>
          <w:rFonts w:hint="eastAsia" w:ascii="仿宋_GB2312" w:hAnsi="仿宋" w:eastAsia="仿宋_GB2312" w:cs="仿宋"/>
          <w:b/>
          <w:bCs/>
          <w:sz w:val="32"/>
          <w:szCs w:val="32"/>
          <w:lang w:val="en-US" w:eastAsia="zh-CN" w:bidi="ar"/>
        </w:rPr>
        <w:t>家校社</w:t>
      </w:r>
      <w:r>
        <w:rPr>
          <w:rFonts w:hint="eastAsia" w:ascii="仿宋_GB2312" w:hAnsi="仿宋" w:eastAsia="仿宋_GB2312" w:cs="仿宋"/>
          <w:b/>
          <w:bCs/>
          <w:sz w:val="32"/>
          <w:szCs w:val="32"/>
          <w:lang w:bidi="ar"/>
        </w:rPr>
        <w:t>协同共育。</w:t>
      </w:r>
      <w:r>
        <w:rPr>
          <w:rFonts w:hint="eastAsia" w:ascii="仿宋_GB2312" w:hAnsi="仿宋" w:eastAsia="仿宋_GB2312" w:cs="仿宋"/>
          <w:sz w:val="32"/>
          <w:szCs w:val="32"/>
          <w:lang w:bidi="ar"/>
        </w:rPr>
        <w:t>各班主任要经常性向家长分享学生在校成长状况、了解学生在家表现情况，形成家校互动、合作育人；充分发挥家长委员会的家校沟通平台作用，宣传学校办学特色，听取家长</w:t>
      </w:r>
      <w:r>
        <w:rPr>
          <w:rFonts w:hint="eastAsia" w:ascii="仿宋_GB2312" w:hAnsi="仿宋" w:eastAsia="仿宋_GB2312" w:cs="仿宋"/>
          <w:sz w:val="32"/>
          <w:szCs w:val="32"/>
          <w:lang w:val="en-US" w:eastAsia="zh-CN" w:bidi="ar"/>
        </w:rPr>
        <w:t>合理</w:t>
      </w:r>
      <w:r>
        <w:rPr>
          <w:rFonts w:hint="eastAsia" w:ascii="仿宋_GB2312" w:hAnsi="仿宋" w:eastAsia="仿宋_GB2312" w:cs="仿宋"/>
          <w:sz w:val="32"/>
          <w:szCs w:val="32"/>
          <w:lang w:bidi="ar"/>
        </w:rPr>
        <w:t>建议，</w:t>
      </w:r>
      <w:r>
        <w:rPr>
          <w:rFonts w:hint="eastAsia" w:ascii="仿宋_GB2312" w:hAnsi="仿宋" w:eastAsia="仿宋_GB2312" w:cs="仿宋"/>
          <w:sz w:val="32"/>
          <w:szCs w:val="32"/>
          <w:lang w:val="en-US" w:eastAsia="zh-CN" w:bidi="ar"/>
        </w:rPr>
        <w:t>不断</w:t>
      </w:r>
      <w:r>
        <w:rPr>
          <w:rFonts w:hint="eastAsia" w:ascii="仿宋_GB2312" w:hAnsi="仿宋" w:eastAsia="仿宋_GB2312" w:cs="仿宋"/>
          <w:sz w:val="32"/>
          <w:szCs w:val="32"/>
          <w:lang w:bidi="ar"/>
        </w:rPr>
        <w:t>提高服务质量；举办特殊教育知识讲座、家长经验分享会</w:t>
      </w:r>
      <w:r>
        <w:rPr>
          <w:rFonts w:hint="eastAsia" w:ascii="仿宋_GB2312" w:hAnsi="仿宋" w:eastAsia="仿宋_GB2312" w:cs="仿宋"/>
          <w:sz w:val="32"/>
          <w:szCs w:val="32"/>
          <w:lang w:val="en-US" w:eastAsia="zh-CN" w:bidi="ar"/>
        </w:rPr>
        <w:t>等</w:t>
      </w:r>
      <w:r>
        <w:rPr>
          <w:rFonts w:hint="eastAsia" w:ascii="仿宋_GB2312" w:hAnsi="仿宋" w:eastAsia="仿宋_GB2312" w:cs="仿宋"/>
          <w:sz w:val="32"/>
          <w:szCs w:val="32"/>
          <w:lang w:bidi="ar"/>
        </w:rPr>
        <w:t>家长培训活动</w:t>
      </w:r>
      <w:r>
        <w:rPr>
          <w:rFonts w:hint="eastAsia" w:ascii="仿宋_GB2312" w:hAnsi="仿宋" w:eastAsia="仿宋_GB2312" w:cs="仿宋"/>
          <w:sz w:val="32"/>
          <w:szCs w:val="32"/>
          <w:lang w:eastAsia="zh-CN" w:bidi="ar"/>
        </w:rPr>
        <w:t>，</w:t>
      </w:r>
      <w:r>
        <w:rPr>
          <w:rFonts w:hint="eastAsia" w:ascii="仿宋_GB2312" w:hAnsi="仿宋" w:eastAsia="仿宋_GB2312" w:cs="仿宋"/>
          <w:sz w:val="32"/>
          <w:szCs w:val="32"/>
          <w:lang w:val="en-US" w:eastAsia="zh-CN" w:bidi="ar"/>
        </w:rPr>
        <w:t>丰富</w:t>
      </w:r>
      <w:r>
        <w:rPr>
          <w:rFonts w:hint="eastAsia" w:ascii="仿宋_GB2312" w:hAnsi="仿宋" w:eastAsia="仿宋_GB2312" w:cs="仿宋"/>
          <w:sz w:val="32"/>
          <w:szCs w:val="32"/>
          <w:lang w:bidi="ar"/>
        </w:rPr>
        <w:t>家长</w:t>
      </w:r>
      <w:r>
        <w:rPr>
          <w:rFonts w:hint="eastAsia" w:ascii="仿宋_GB2312" w:hAnsi="仿宋" w:eastAsia="仿宋_GB2312" w:cs="仿宋"/>
          <w:sz w:val="32"/>
          <w:szCs w:val="32"/>
          <w:lang w:val="en-US" w:eastAsia="zh-CN" w:bidi="ar"/>
        </w:rPr>
        <w:t>知识与能力</w:t>
      </w:r>
      <w:r>
        <w:rPr>
          <w:rFonts w:hint="eastAsia" w:ascii="仿宋_GB2312" w:hAnsi="仿宋" w:eastAsia="仿宋_GB2312" w:cs="仿宋"/>
          <w:sz w:val="32"/>
          <w:szCs w:val="32"/>
          <w:lang w:bidi="ar"/>
        </w:rPr>
        <w:t>；继续与各驻烟高校开展合作共建，形成成熟的沟通联络机制，汇聚“1+1+X”爱心联盟的社会暖流；鼓励学生投身社会公益活动，在奉献自我的生动实践中感知劳动乐趣、人生意义。</w:t>
      </w:r>
    </w:p>
    <w:p w14:paraId="18059E4D">
      <w:pPr>
        <w:spacing w:line="560" w:lineRule="exact"/>
        <w:ind w:firstLine="643" w:firstLineChars="200"/>
        <w:rPr>
          <w:rFonts w:ascii="仿宋_GB2312" w:hAnsi="仿宋" w:eastAsia="仿宋_GB2312" w:cs="仿宋"/>
          <w:sz w:val="32"/>
          <w:szCs w:val="32"/>
          <w:lang w:bidi="ar"/>
        </w:rPr>
      </w:pPr>
      <w:r>
        <w:rPr>
          <w:rFonts w:hint="eastAsia" w:ascii="仿宋_GB2312" w:hAnsi="仿宋" w:eastAsia="仿宋_GB2312" w:cs="仿宋"/>
          <w:b/>
          <w:bCs/>
          <w:sz w:val="32"/>
          <w:szCs w:val="32"/>
          <w:lang w:val="en-US" w:eastAsia="zh-CN" w:bidi="ar"/>
        </w:rPr>
        <w:t>9</w:t>
      </w:r>
      <w:r>
        <w:rPr>
          <w:rFonts w:hint="eastAsia" w:ascii="仿宋_GB2312" w:hAnsi="仿宋" w:eastAsia="仿宋_GB2312" w:cs="仿宋"/>
          <w:b/>
          <w:bCs/>
          <w:sz w:val="32"/>
          <w:szCs w:val="32"/>
          <w:lang w:bidi="ar"/>
        </w:rPr>
        <w:t>.注重团队引领。</w:t>
      </w:r>
      <w:r>
        <w:rPr>
          <w:rFonts w:hint="eastAsia" w:ascii="仿宋_GB2312" w:hAnsi="仿宋" w:eastAsia="仿宋_GB2312" w:cs="仿宋"/>
          <w:sz w:val="32"/>
          <w:szCs w:val="32"/>
          <w:lang w:bidi="ar"/>
        </w:rPr>
        <w:t>加强共青团、少先队组织建设；规范做好新团员、新队员的发展工作；以团队课为阵地，开展系列主题活动；开展丰富多彩的团队主题教育实践活动；组织形式多样的志愿服务活动，擦亮青年团员志愿服务品牌，让青春在服务中闪亮；继续做好优秀队员、优秀团员、最美少年的评先推优工作，让少先队、共青团成为学校发展、学生进步的有力路径。</w:t>
      </w:r>
    </w:p>
    <w:p w14:paraId="7FC62D61">
      <w:pPr>
        <w:spacing w:line="560" w:lineRule="exact"/>
        <w:ind w:firstLine="643" w:firstLineChars="200"/>
        <w:rPr>
          <w:rFonts w:hint="eastAsia" w:ascii="仿宋_GB2312" w:hAnsi="仿宋" w:eastAsia="仿宋_GB2312"/>
          <w:sz w:val="32"/>
          <w:szCs w:val="32"/>
          <w:lang w:val="en-US" w:eastAsia="zh-CN"/>
        </w:rPr>
      </w:pPr>
      <w:r>
        <w:rPr>
          <w:rFonts w:ascii="仿宋_GB2312" w:hAnsi="仿宋_GB2312" w:eastAsia="仿宋_GB2312" w:cs="仿宋_GB2312"/>
          <w:b/>
          <w:bCs/>
          <w:kern w:val="0"/>
          <w:sz w:val="32"/>
          <w:szCs w:val="32"/>
          <w:lang w:bidi="ar"/>
        </w:rPr>
        <w:t>1</w:t>
      </w:r>
      <w:r>
        <w:rPr>
          <w:rFonts w:hint="eastAsia" w:ascii="仿宋_GB2312" w:hAnsi="仿宋_GB2312" w:eastAsia="仿宋_GB2312" w:cs="仿宋_GB2312"/>
          <w:b/>
          <w:bCs/>
          <w:kern w:val="0"/>
          <w:sz w:val="32"/>
          <w:szCs w:val="32"/>
          <w:lang w:val="en-US" w:eastAsia="zh-CN" w:bidi="ar"/>
        </w:rPr>
        <w:t>0</w:t>
      </w:r>
      <w:r>
        <w:rPr>
          <w:rFonts w:hint="eastAsia" w:ascii="仿宋_GB2312" w:hAnsi="仿宋_GB2312" w:eastAsia="仿宋_GB2312" w:cs="仿宋_GB2312"/>
          <w:b/>
          <w:bCs/>
          <w:kern w:val="0"/>
          <w:sz w:val="32"/>
          <w:szCs w:val="32"/>
          <w:lang w:bidi="ar"/>
        </w:rPr>
        <w:t>.做好学生资助工作。</w:t>
      </w:r>
      <w:r>
        <w:rPr>
          <w:rFonts w:hint="eastAsia" w:ascii="仿宋_GB2312" w:hAnsi="仿宋" w:eastAsia="仿宋_GB2312" w:cs="仿宋"/>
          <w:kern w:val="0"/>
          <w:sz w:val="32"/>
          <w:szCs w:val="32"/>
          <w:lang w:bidi="ar"/>
        </w:rPr>
        <w:t>规范资助工作流程，审慎遴选受资助对象，让资助款项优先帮扶贫困生及其家庭，减轻其生活负担；密切关注2025年春季学期起中等职业学校国家助学金</w:t>
      </w:r>
      <w:r>
        <w:rPr>
          <w:rFonts w:hint="eastAsia" w:ascii="仿宋_GB2312" w:hAnsi="仿宋" w:eastAsia="仿宋_GB2312" w:cs="仿宋"/>
          <w:kern w:val="0"/>
          <w:sz w:val="32"/>
          <w:szCs w:val="32"/>
          <w:lang w:val="en-US" w:eastAsia="zh-CN" w:bidi="ar"/>
        </w:rPr>
        <w:t>标准提高</w:t>
      </w:r>
      <w:r>
        <w:rPr>
          <w:rFonts w:hint="eastAsia" w:ascii="仿宋_GB2312" w:hAnsi="仿宋" w:eastAsia="仿宋_GB2312" w:cs="仿宋"/>
          <w:kern w:val="0"/>
          <w:sz w:val="32"/>
          <w:szCs w:val="32"/>
          <w:lang w:eastAsia="zh-CN" w:bidi="ar"/>
        </w:rPr>
        <w:t>、</w:t>
      </w:r>
      <w:r>
        <w:rPr>
          <w:rFonts w:hint="eastAsia" w:ascii="仿宋_GB2312" w:hAnsi="仿宋" w:eastAsia="仿宋_GB2312" w:cs="仿宋"/>
          <w:kern w:val="0"/>
          <w:sz w:val="32"/>
          <w:szCs w:val="32"/>
          <w:lang w:bidi="ar"/>
        </w:rPr>
        <w:t>覆盖面扩大等政策变化，确保符合条件的学生享受到资助</w:t>
      </w:r>
      <w:r>
        <w:rPr>
          <w:rFonts w:hint="eastAsia" w:ascii="仿宋_GB2312" w:hAnsi="仿宋" w:eastAsia="仿宋_GB2312" w:cs="仿宋"/>
          <w:kern w:val="0"/>
          <w:sz w:val="32"/>
          <w:szCs w:val="32"/>
          <w:lang w:eastAsia="zh-CN" w:bidi="ar"/>
        </w:rPr>
        <w:t>；</w:t>
      </w:r>
      <w:r>
        <w:rPr>
          <w:rFonts w:hint="eastAsia" w:ascii="仿宋_GB2312" w:hAnsi="仿宋" w:eastAsia="仿宋_GB2312" w:cs="仿宋"/>
          <w:kern w:val="0"/>
          <w:sz w:val="32"/>
          <w:szCs w:val="32"/>
          <w:lang w:bidi="ar"/>
        </w:rPr>
        <w:t>建立健全学生资助档案，确保</w:t>
      </w:r>
      <w:r>
        <w:rPr>
          <w:rFonts w:hint="eastAsia" w:ascii="仿宋_GB2312" w:hAnsi="仿宋" w:eastAsia="仿宋_GB2312" w:cs="仿宋"/>
          <w:kern w:val="0"/>
          <w:sz w:val="32"/>
          <w:szCs w:val="32"/>
          <w:lang w:val="en-US" w:eastAsia="zh-CN" w:bidi="ar"/>
        </w:rPr>
        <w:t>过程性</w:t>
      </w:r>
      <w:r>
        <w:rPr>
          <w:rFonts w:hint="eastAsia" w:ascii="仿宋_GB2312" w:hAnsi="仿宋" w:eastAsia="仿宋_GB2312" w:cs="仿宋"/>
          <w:kern w:val="0"/>
          <w:sz w:val="32"/>
          <w:szCs w:val="32"/>
          <w:lang w:bidi="ar"/>
        </w:rPr>
        <w:t>档案</w:t>
      </w:r>
      <w:r>
        <w:rPr>
          <w:rFonts w:hint="eastAsia" w:ascii="仿宋_GB2312" w:hAnsi="仿宋" w:eastAsia="仿宋_GB2312" w:cs="仿宋"/>
          <w:kern w:val="0"/>
          <w:sz w:val="32"/>
          <w:szCs w:val="32"/>
          <w:lang w:val="en-US" w:eastAsia="zh-CN" w:bidi="ar"/>
        </w:rPr>
        <w:t>资料</w:t>
      </w:r>
      <w:r>
        <w:rPr>
          <w:rFonts w:hint="eastAsia" w:ascii="仿宋_GB2312" w:hAnsi="仿宋" w:eastAsia="仿宋_GB2312" w:cs="仿宋"/>
          <w:kern w:val="0"/>
          <w:sz w:val="32"/>
          <w:szCs w:val="32"/>
          <w:lang w:bidi="ar"/>
        </w:rPr>
        <w:t>完</w:t>
      </w:r>
      <w:r>
        <w:rPr>
          <w:rFonts w:hint="eastAsia" w:ascii="仿宋_GB2312" w:hAnsi="仿宋" w:eastAsia="仿宋_GB2312" w:cs="仿宋"/>
          <w:kern w:val="0"/>
          <w:sz w:val="32"/>
          <w:szCs w:val="32"/>
          <w:lang w:val="en-US" w:eastAsia="zh-CN" w:bidi="ar"/>
        </w:rPr>
        <w:t>备</w:t>
      </w:r>
      <w:r>
        <w:rPr>
          <w:rFonts w:hint="eastAsia" w:ascii="仿宋_GB2312" w:hAnsi="仿宋" w:eastAsia="仿宋_GB2312" w:cs="仿宋"/>
          <w:kern w:val="0"/>
          <w:sz w:val="32"/>
          <w:szCs w:val="32"/>
          <w:lang w:eastAsia="zh-CN" w:bidi="ar"/>
        </w:rPr>
        <w:t>；</w:t>
      </w:r>
      <w:r>
        <w:rPr>
          <w:rFonts w:hint="eastAsia" w:ascii="仿宋_GB2312" w:hAnsi="仿宋" w:eastAsia="仿宋_GB2312" w:cs="仿宋"/>
          <w:kern w:val="0"/>
          <w:sz w:val="32"/>
          <w:szCs w:val="32"/>
          <w:lang w:bidi="ar"/>
        </w:rPr>
        <w:t>积极争取社会各界支持与捐赠，</w:t>
      </w:r>
      <w:r>
        <w:rPr>
          <w:rFonts w:hint="eastAsia" w:ascii="仿宋_GB2312" w:hAnsi="仿宋" w:eastAsia="仿宋_GB2312" w:cs="仿宋"/>
          <w:kern w:val="0"/>
          <w:sz w:val="32"/>
          <w:szCs w:val="32"/>
          <w:lang w:val="en-US" w:eastAsia="zh-CN" w:bidi="ar"/>
        </w:rPr>
        <w:t>通过</w:t>
      </w:r>
      <w:r>
        <w:rPr>
          <w:rFonts w:hint="eastAsia" w:ascii="仿宋_GB2312" w:hAnsi="仿宋" w:eastAsia="仿宋_GB2312" w:cs="仿宋"/>
          <w:kern w:val="0"/>
          <w:sz w:val="32"/>
          <w:szCs w:val="32"/>
          <w:lang w:bidi="ar"/>
        </w:rPr>
        <w:t>专项奖助学金激励学生努力学习、全面发展</w:t>
      </w:r>
      <w:r>
        <w:rPr>
          <w:rFonts w:hint="eastAsia" w:ascii="仿宋_GB2312" w:hAnsi="仿宋" w:eastAsia="仿宋_GB2312" w:cs="仿宋"/>
          <w:kern w:val="0"/>
          <w:sz w:val="32"/>
          <w:szCs w:val="32"/>
          <w:lang w:eastAsia="zh-CN" w:bidi="ar"/>
        </w:rPr>
        <w:t>；</w:t>
      </w:r>
      <w:r>
        <w:rPr>
          <w:rFonts w:hint="eastAsia" w:ascii="仿宋_GB2312" w:hAnsi="仿宋" w:eastAsia="仿宋_GB2312" w:cs="仿宋"/>
          <w:kern w:val="0"/>
          <w:sz w:val="32"/>
          <w:szCs w:val="32"/>
          <w:lang w:bidi="ar"/>
        </w:rPr>
        <w:t>以资助款发放为契机，对学生加强感恩教育和励志成才教育。</w:t>
      </w:r>
    </w:p>
    <w:p w14:paraId="4731BAFB">
      <w:pPr>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0" w:firstLineChars="200"/>
        <w:jc w:val="both"/>
        <w:textAlignment w:val="auto"/>
        <w:rPr>
          <w:rFonts w:hint="eastAsia" w:ascii="仿宋_GB2312" w:hAnsi="仿宋_GB2312" w:eastAsia="仿宋_GB2312" w:cs="仿宋_GB2312"/>
          <w:kern w:val="0"/>
          <w:sz w:val="32"/>
          <w:szCs w:val="32"/>
          <w:lang w:val="en-US" w:eastAsia="zh-CN" w:bidi="ar"/>
        </w:rPr>
      </w:pPr>
      <w:r>
        <w:rPr>
          <w:rFonts w:hint="eastAsia" w:ascii="楷体_GB2312" w:hAnsi="楷体_GB2312" w:eastAsia="楷体_GB2312" w:cs="楷体_GB2312"/>
          <w:sz w:val="32"/>
          <w:szCs w:val="32"/>
          <w:lang w:val="en-US" w:eastAsia="zh-CN"/>
        </w:rPr>
        <w:t>（四）教学教研工作</w:t>
      </w:r>
    </w:p>
    <w:p w14:paraId="2EBD5771">
      <w:pPr>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3" w:firstLineChars="200"/>
        <w:jc w:val="both"/>
        <w:textAlignment w:val="auto"/>
        <w:rPr>
          <w:rFonts w:hint="eastAsia" w:ascii="仿宋_GB2312" w:hAnsi="仿宋_GB2312" w:eastAsia="仿宋_GB2312" w:cs="仿宋_GB2312"/>
          <w:kern w:val="0"/>
          <w:sz w:val="32"/>
          <w:szCs w:val="32"/>
          <w:lang w:val="en-US" w:eastAsia="zh-CN" w:bidi="ar"/>
        </w:rPr>
      </w:pPr>
      <w:r>
        <w:rPr>
          <w:rFonts w:hint="eastAsia" w:ascii="仿宋_GB2312" w:hAnsi="仿宋_GB2312" w:eastAsia="仿宋_GB2312" w:cs="仿宋_GB2312"/>
          <w:b/>
          <w:bCs/>
          <w:kern w:val="0"/>
          <w:sz w:val="32"/>
          <w:szCs w:val="32"/>
          <w:lang w:val="en-US" w:eastAsia="zh-CN" w:bidi="ar"/>
        </w:rPr>
        <w:t>1.深化大单元教学改革。</w:t>
      </w:r>
      <w:r>
        <w:rPr>
          <w:rFonts w:hint="eastAsia" w:ascii="仿宋_GB2312" w:hAnsi="仿宋_GB2312" w:eastAsia="仿宋_GB2312" w:cs="仿宋_GB2312"/>
          <w:kern w:val="0"/>
          <w:sz w:val="32"/>
          <w:szCs w:val="32"/>
          <w:lang w:val="en-US" w:eastAsia="zh-CN" w:bidi="ar"/>
        </w:rPr>
        <w:t>组织教学改革团队成员面向全体教师开展大单元教学设计工作坊培训，使全体教师理解大单元教学理念，熟练掌握大单元教学设计流程，在各学科深入实施大单元教学；充分发挥教学改革团队的作用，以学科组为单位，开展校内大单元教学教研，探讨教学目标的落实策略、教学内容的探究方式、教学效果的评价机制，在教学方法上，探讨将大单元教学与情境教学、个别化教学、小组合作学习、游戏教学等适合特殊学生的教学方法相结合，利用信息技术开发制作多媒体教学资源，提升教学的趣味性与吸引力，满足不同学生的学习需求，提升课堂教学质量与学生学习效果。</w:t>
      </w:r>
    </w:p>
    <w:p w14:paraId="1D47B50D">
      <w:pPr>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3" w:firstLineChars="200"/>
        <w:jc w:val="both"/>
        <w:textAlignment w:val="auto"/>
        <w:rPr>
          <w:rFonts w:hint="default" w:ascii="仿宋_GB2312" w:hAnsi="仿宋_GB2312" w:eastAsia="仿宋_GB2312" w:cs="仿宋_GB2312"/>
          <w:color w:val="000000" w:themeColor="text1"/>
          <w:kern w:val="0"/>
          <w:sz w:val="32"/>
          <w:szCs w:val="32"/>
          <w:lang w:val="en-US" w:eastAsia="zh-CN" w:bidi="ar"/>
          <w14:textFill>
            <w14:solidFill>
              <w14:schemeClr w14:val="tx1"/>
            </w14:solidFill>
          </w14:textFill>
        </w:rPr>
      </w:pPr>
      <w:r>
        <w:rPr>
          <w:rFonts w:hint="eastAsia" w:ascii="仿宋_GB2312" w:hAnsi="仿宋_GB2312" w:eastAsia="仿宋_GB2312" w:cs="仿宋_GB2312"/>
          <w:b/>
          <w:bCs/>
          <w:kern w:val="0"/>
          <w:sz w:val="32"/>
          <w:szCs w:val="32"/>
          <w:lang w:val="en-US" w:eastAsia="zh-CN" w:bidi="ar"/>
        </w:rPr>
        <w:t>2.优化课程设置。</w:t>
      </w:r>
      <w:r>
        <w:rPr>
          <w:rFonts w:hint="eastAsia" w:ascii="仿宋_GB2312" w:hAnsi="仿宋_GB2312" w:eastAsia="仿宋_GB2312" w:cs="仿宋_GB2312"/>
          <w:kern w:val="0"/>
          <w:sz w:val="32"/>
          <w:szCs w:val="32"/>
          <w:lang w:val="en-US" w:eastAsia="zh-CN" w:bidi="ar"/>
        </w:rPr>
        <w:t>在义务段开展职业启蒙教育、劳动教育，探索在职业教育课程中融入普通高中基础课程，为有升学意愿的学生提供多元课程选择；加大校本课程开发力度，依据学生兴趣爱好和特殊需求，开发艺术创作、手工制作、生活技能拓展等特色校本课程，丰富学生学习体验，促进个性发展；完善培智职业教育课程体系，紧密结合培智学生的认知特点、发展需求和市场需求，适当增加生活技能、职业技能类实用性课程的比重，增加实践教学环节，着重培养学生的生活自理能力和职业素养，为学生融入社会做好准备；与当地企业合作开发实用技能课程，时机成熟时安排学生到企业实习实训。</w:t>
      </w:r>
    </w:p>
    <w:p w14:paraId="0207C62B">
      <w:pPr>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3" w:firstLineChars="200"/>
        <w:jc w:val="both"/>
        <w:textAlignment w:val="auto"/>
        <w:rPr>
          <w:rFonts w:hint="eastAsia" w:ascii="仿宋_GB2312" w:hAnsi="仿宋_GB2312" w:eastAsia="仿宋_GB2312" w:cs="仿宋_GB2312"/>
          <w:kern w:val="0"/>
          <w:sz w:val="32"/>
          <w:szCs w:val="32"/>
          <w:lang w:val="en-US" w:eastAsia="zh-CN" w:bidi="ar"/>
        </w:rPr>
      </w:pPr>
      <w:r>
        <w:rPr>
          <w:rFonts w:hint="eastAsia" w:ascii="仿宋_GB2312" w:hAnsi="仿宋_GB2312" w:eastAsia="仿宋_GB2312" w:cs="仿宋_GB2312"/>
          <w:b/>
          <w:bCs/>
          <w:kern w:val="0"/>
          <w:sz w:val="32"/>
          <w:szCs w:val="32"/>
          <w:lang w:val="en-US" w:eastAsia="zh-CN" w:bidi="ar"/>
        </w:rPr>
        <w:t>3.加强教学常规管理。</w:t>
      </w:r>
      <w:r>
        <w:rPr>
          <w:rFonts w:hint="eastAsia" w:ascii="仿宋_GB2312" w:hAnsi="仿宋_GB2312" w:eastAsia="仿宋_GB2312" w:cs="仿宋_GB2312"/>
          <w:kern w:val="0"/>
          <w:sz w:val="32"/>
          <w:szCs w:val="32"/>
          <w:lang w:val="en-US" w:eastAsia="zh-CN" w:bidi="ar"/>
        </w:rPr>
        <w:t>以严的基调抓好教学常规管理，明确教师备课、上课、作业批改、辅导学生、课间衔接环节的要求与规范，并进行不定期检查反馈，确保教学工作有条不紊、学生安全无空白点；教师在课堂教学中应加强巡查，及时发现并解决课堂问题，维护良好教学秩序；建立并完善教学质量监测体系，定期进行学业水平测试，分析学生学习情况，及时调整教学策略；为学困生制定个性化辅导计划，夯实必备的知识能力；严格落实班主任“六到位”制度。</w:t>
      </w:r>
    </w:p>
    <w:p w14:paraId="57DFE316">
      <w:pPr>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3" w:firstLineChars="200"/>
        <w:jc w:val="both"/>
        <w:textAlignment w:val="auto"/>
        <w:rPr>
          <w:rFonts w:hint="eastAsia" w:ascii="仿宋_GB2312" w:hAnsi="仿宋_GB2312" w:eastAsia="仿宋_GB2312" w:cs="仿宋_GB2312"/>
          <w:kern w:val="0"/>
          <w:sz w:val="32"/>
          <w:szCs w:val="32"/>
          <w:lang w:val="en-US" w:eastAsia="zh-CN" w:bidi="ar"/>
        </w:rPr>
      </w:pPr>
      <w:r>
        <w:rPr>
          <w:rFonts w:hint="eastAsia" w:ascii="仿宋_GB2312" w:hAnsi="仿宋_GB2312" w:eastAsia="仿宋_GB2312" w:cs="仿宋_GB2312"/>
          <w:b/>
          <w:bCs/>
          <w:kern w:val="0"/>
          <w:sz w:val="32"/>
          <w:szCs w:val="32"/>
          <w:lang w:val="en-US" w:eastAsia="zh-CN" w:bidi="ar"/>
        </w:rPr>
        <w:t>4.重视学生升学就业工作。</w:t>
      </w:r>
      <w:r>
        <w:rPr>
          <w:rFonts w:hint="eastAsia" w:ascii="仿宋_GB2312" w:hAnsi="仿宋_GB2312" w:eastAsia="仿宋_GB2312" w:cs="仿宋_GB2312"/>
          <w:kern w:val="0"/>
          <w:sz w:val="32"/>
          <w:szCs w:val="32"/>
          <w:lang w:val="en-US" w:eastAsia="zh-CN" w:bidi="ar"/>
        </w:rPr>
        <w:t>把好毕业生升学、就业两大出口：重视毕业班备考、送考工作；广泛对接用人单位，开展职业技能实习实训、企业实地体验、职业技能竞赛，激发学生学习兴趣与职业热情，培育求职必需素养；进一步丰富培智班劳动类特色课程种类；加强职业生涯规划指导，帮助学生了解自身优势特长和职业发展方向，引导树立正确职业观与就业观；牢固树立“就业是学校工作生命线”意识，让学生就业成为学校的靓丽名片，持续吸引更多培智类学生来校接受职业教育、消弭校内生源减少的不利影响。</w:t>
      </w:r>
    </w:p>
    <w:p w14:paraId="5D70FECD">
      <w:pPr>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3" w:firstLineChars="200"/>
        <w:jc w:val="both"/>
        <w:textAlignment w:val="auto"/>
        <w:rPr>
          <w:rFonts w:hint="eastAsia" w:ascii="仿宋_GB2312" w:hAnsi="仿宋_GB2312" w:eastAsia="仿宋_GB2312" w:cs="仿宋_GB2312"/>
          <w:kern w:val="0"/>
          <w:sz w:val="32"/>
          <w:szCs w:val="32"/>
          <w:lang w:val="en-US" w:eastAsia="zh-CN" w:bidi="ar"/>
        </w:rPr>
      </w:pPr>
      <w:r>
        <w:rPr>
          <w:rFonts w:hint="eastAsia" w:ascii="仿宋_GB2312" w:hAnsi="仿宋_GB2312" w:eastAsia="仿宋_GB2312" w:cs="仿宋_GB2312"/>
          <w:b/>
          <w:bCs/>
          <w:kern w:val="0"/>
          <w:sz w:val="32"/>
          <w:szCs w:val="32"/>
          <w:lang w:val="en-US" w:eastAsia="zh-CN" w:bidi="ar"/>
        </w:rPr>
        <w:t>5.推进教师教科研工作。</w:t>
      </w:r>
      <w:r>
        <w:rPr>
          <w:rFonts w:hint="eastAsia" w:ascii="仿宋_GB2312" w:hAnsi="仿宋_GB2312" w:eastAsia="仿宋_GB2312" w:cs="仿宋_GB2312"/>
          <w:kern w:val="0"/>
          <w:sz w:val="32"/>
          <w:szCs w:val="32"/>
          <w:lang w:val="en-US" w:eastAsia="zh-CN" w:bidi="ar"/>
        </w:rPr>
        <w:t>加强课题研究管理，扎实做好“十四五”课题结题工作，确保课题研究成果的质量与应用价值；组织教师开展新课题申报与研究，鼓励教师结合教学实践问题，探索创新特殊教育教学方法与模式。</w:t>
      </w:r>
    </w:p>
    <w:p w14:paraId="6B82355D">
      <w:pPr>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3" w:firstLineChars="200"/>
        <w:jc w:val="both"/>
        <w:textAlignment w:val="auto"/>
        <w:rPr>
          <w:rFonts w:hint="default" w:ascii="仿宋_GB2312" w:hAnsi="仿宋_GB2312" w:eastAsia="仿宋_GB2312" w:cs="仿宋_GB2312"/>
          <w:kern w:val="0"/>
          <w:sz w:val="32"/>
          <w:szCs w:val="32"/>
          <w:lang w:val="en-US" w:eastAsia="zh-CN" w:bidi="ar"/>
        </w:rPr>
      </w:pPr>
      <w:r>
        <w:rPr>
          <w:rFonts w:hint="eastAsia" w:ascii="仿宋_GB2312" w:hAnsi="仿宋_GB2312" w:eastAsia="仿宋_GB2312" w:cs="仿宋_GB2312"/>
          <w:b/>
          <w:bCs/>
          <w:kern w:val="0"/>
          <w:sz w:val="32"/>
          <w:szCs w:val="32"/>
          <w:lang w:val="en-US" w:eastAsia="zh-CN" w:bidi="ar"/>
        </w:rPr>
        <w:t>6.做好融合教育工作。</w:t>
      </w:r>
      <w:r>
        <w:rPr>
          <w:rFonts w:hint="eastAsia" w:ascii="仿宋_GB2312" w:hAnsi="仿宋_GB2312" w:eastAsia="仿宋_GB2312" w:cs="仿宋_GB2312"/>
          <w:kern w:val="0"/>
          <w:sz w:val="32"/>
          <w:szCs w:val="32"/>
          <w:lang w:val="en-US" w:eastAsia="zh-CN" w:bidi="ar"/>
        </w:rPr>
        <w:t>今年将成立融合教育集团，并以此为契机开展高质量融合教育；要以资源中心为抓手，扩大辐射影响，加强对全市特需家庭进行指导；加强与普校的深度合作，定期开展交流活动，拓宽融合教育的广度与深度，提高学生社交能力和适应能力；与企业合作建立学生实习实训基地，为学生顺利融入社会创造更多机会与成长空间；建立融合教育支持团队，为学生提供个性化支持服务。</w:t>
      </w:r>
    </w:p>
    <w:p w14:paraId="1777A293">
      <w:pPr>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0" w:firstLineChars="200"/>
        <w:jc w:val="both"/>
        <w:textAlignment w:val="auto"/>
        <w:rPr>
          <w:rFonts w:hint="eastAsia" w:ascii="仿宋_GB2312" w:hAnsi="仿宋_GB2312" w:eastAsia="仿宋_GB2312" w:cs="仿宋_GB2312"/>
          <w:kern w:val="0"/>
          <w:sz w:val="32"/>
          <w:szCs w:val="32"/>
          <w:lang w:val="en-US" w:eastAsia="zh-CN" w:bidi="ar"/>
        </w:rPr>
      </w:pPr>
      <w:r>
        <w:rPr>
          <w:rFonts w:hint="eastAsia" w:ascii="楷体_GB2312" w:hAnsi="楷体_GB2312" w:eastAsia="楷体_GB2312" w:cs="楷体_GB2312"/>
          <w:sz w:val="32"/>
          <w:szCs w:val="32"/>
          <w:lang w:val="en-US" w:eastAsia="zh-CN"/>
        </w:rPr>
        <w:t>（五）师资队伍建设</w:t>
      </w:r>
    </w:p>
    <w:p w14:paraId="2254944A">
      <w:pPr>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3" w:firstLineChars="200"/>
        <w:jc w:val="both"/>
        <w:textAlignment w:val="auto"/>
        <w:rPr>
          <w:rFonts w:hint="eastAsia" w:ascii="仿宋_GB2312" w:hAnsi="仿宋_GB2312" w:eastAsia="仿宋_GB2312" w:cs="仿宋_GB2312"/>
          <w:kern w:val="0"/>
          <w:sz w:val="32"/>
          <w:szCs w:val="32"/>
          <w:lang w:val="en-US" w:eastAsia="zh-CN" w:bidi="ar"/>
        </w:rPr>
      </w:pPr>
      <w:r>
        <w:rPr>
          <w:rFonts w:hint="eastAsia" w:ascii="仿宋_GB2312" w:hAnsi="仿宋_GB2312" w:eastAsia="仿宋_GB2312" w:cs="仿宋_GB2312"/>
          <w:b/>
          <w:bCs/>
          <w:kern w:val="0"/>
          <w:sz w:val="32"/>
          <w:szCs w:val="32"/>
          <w:lang w:val="en-US" w:eastAsia="zh-CN" w:bidi="ar"/>
        </w:rPr>
        <w:t>1.丰富教师培训渠道。</w:t>
      </w:r>
      <w:r>
        <w:rPr>
          <w:rFonts w:hint="eastAsia" w:ascii="仿宋_GB2312" w:hAnsi="仿宋_GB2312" w:eastAsia="仿宋_GB2312" w:cs="仿宋_GB2312"/>
          <w:kern w:val="0"/>
          <w:sz w:val="32"/>
          <w:szCs w:val="32"/>
          <w:lang w:val="en-US" w:eastAsia="zh-CN" w:bidi="ar"/>
        </w:rPr>
        <w:t>根据教师专业发展需求和学校教学需要，有针对性地安排教师参加国家、省、市级培训，组织参训教师进行经验分享与专题讲座；邀请专家学者来校讲学，提高教师专业素养和教学能力，打造高素质的师资队伍；鼓励教师参加线上课程培训和学术研讨活动，拓宽学习渠道与视野，及时掌握特殊教育领域的最新研究成果和康复技术。</w:t>
      </w:r>
    </w:p>
    <w:p w14:paraId="22CEEB03">
      <w:pPr>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3" w:firstLineChars="200"/>
        <w:jc w:val="both"/>
        <w:textAlignment w:val="auto"/>
        <w:rPr>
          <w:rFonts w:hint="eastAsia" w:ascii="仿宋_GB2312" w:hAnsi="仿宋_GB2312" w:eastAsia="仿宋_GB2312" w:cs="仿宋_GB2312"/>
          <w:kern w:val="0"/>
          <w:sz w:val="32"/>
          <w:szCs w:val="32"/>
          <w:lang w:val="en-US" w:eastAsia="zh-CN" w:bidi="ar"/>
        </w:rPr>
      </w:pPr>
      <w:r>
        <w:rPr>
          <w:rFonts w:hint="eastAsia" w:ascii="仿宋_GB2312" w:hAnsi="仿宋_GB2312" w:eastAsia="仿宋_GB2312" w:cs="仿宋_GB2312"/>
          <w:b/>
          <w:bCs/>
          <w:kern w:val="0"/>
          <w:sz w:val="32"/>
          <w:szCs w:val="32"/>
          <w:lang w:val="en-US" w:eastAsia="zh-CN" w:bidi="ar"/>
        </w:rPr>
        <w:t>2.强化青年教师培养。</w:t>
      </w:r>
      <w:r>
        <w:rPr>
          <w:rFonts w:hint="eastAsia" w:ascii="仿宋_GB2312" w:hAnsi="仿宋_GB2312" w:eastAsia="仿宋_GB2312" w:cs="仿宋_GB2312"/>
          <w:kern w:val="0"/>
          <w:sz w:val="32"/>
          <w:szCs w:val="32"/>
          <w:lang w:val="en-US" w:eastAsia="zh-CN" w:bidi="ar"/>
        </w:rPr>
        <w:t>通过师徒结对，助力青年教师尽快熟悉教学工作，提升教学能力与业务水平；组织青年教师参加教学基本功大赛、优质课评选等活动，以赛促教、以赛促研，激发青年教师的成长动力与创新精神；继续开展青年教师教学基本功展示活动，组织40岁以下教师现场备课、讲课、评课，以实践淬炼教师基本功的提升。</w:t>
      </w:r>
    </w:p>
    <w:p w14:paraId="3DE6B3C6">
      <w:pPr>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0" w:firstLineChars="200"/>
        <w:jc w:val="both"/>
        <w:textAlignment w:val="auto"/>
        <w:rPr>
          <w:rFonts w:hint="eastAsia" w:ascii="仿宋_GB2312" w:hAnsi="仿宋_GB2312" w:eastAsia="仿宋_GB2312" w:cs="仿宋_GB2312"/>
          <w:kern w:val="0"/>
          <w:sz w:val="32"/>
          <w:szCs w:val="32"/>
          <w:lang w:val="en-US" w:eastAsia="zh-CN" w:bidi="ar"/>
        </w:rPr>
      </w:pPr>
      <w:r>
        <w:rPr>
          <w:rFonts w:hint="eastAsia" w:ascii="楷体_GB2312" w:hAnsi="楷体_GB2312" w:eastAsia="楷体_GB2312" w:cs="楷体_GB2312"/>
          <w:sz w:val="32"/>
          <w:szCs w:val="32"/>
          <w:lang w:val="en-US" w:eastAsia="zh-CN"/>
        </w:rPr>
        <w:t>（六）校园文化建设</w:t>
      </w:r>
    </w:p>
    <w:p w14:paraId="76FFF929">
      <w:pPr>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3" w:firstLineChars="200"/>
        <w:jc w:val="both"/>
        <w:textAlignment w:val="auto"/>
        <w:rPr>
          <w:rFonts w:hint="eastAsia" w:ascii="仿宋_GB2312" w:hAnsi="仿宋_GB2312" w:eastAsia="仿宋_GB2312" w:cs="仿宋_GB2312"/>
          <w:kern w:val="0"/>
          <w:sz w:val="32"/>
          <w:szCs w:val="32"/>
          <w:lang w:val="en-US" w:eastAsia="zh-CN" w:bidi="ar"/>
        </w:rPr>
      </w:pPr>
      <w:r>
        <w:rPr>
          <w:rFonts w:hint="eastAsia" w:ascii="仿宋_GB2312" w:hAnsi="仿宋_GB2312" w:eastAsia="仿宋_GB2312" w:cs="仿宋_GB2312"/>
          <w:b/>
          <w:bCs/>
          <w:kern w:val="0"/>
          <w:sz w:val="32"/>
          <w:szCs w:val="32"/>
          <w:lang w:val="en-US" w:eastAsia="zh-CN" w:bidi="ar"/>
        </w:rPr>
        <w:t>1.搭建学生自我展示的平台。</w:t>
      </w:r>
      <w:r>
        <w:rPr>
          <w:rFonts w:hint="eastAsia" w:ascii="仿宋_GB2312" w:hAnsi="仿宋_GB2312" w:eastAsia="仿宋_GB2312" w:cs="仿宋_GB2312"/>
          <w:kern w:val="0"/>
          <w:sz w:val="32"/>
          <w:szCs w:val="32"/>
          <w:lang w:val="en-US" w:eastAsia="zh-CN" w:bidi="ar"/>
        </w:rPr>
        <w:t>结合传统节日、纪念日和学校实际，精心制定校园文化活动计划，组织开展校园文化艺术节、科技节、体育节等丰富多彩的校园文化活动，丰富课余生活，培养兴趣爱好与特长；加强社团建设，鼓励学生根据兴趣爱好组建社团，学校安排好活动场地和指导教师，支持社团开展各类活动，培养学生团队合作精神与创新能力，促进个性发展。</w:t>
      </w:r>
    </w:p>
    <w:p w14:paraId="4D1F1176">
      <w:pPr>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3" w:firstLineChars="200"/>
        <w:jc w:val="both"/>
        <w:textAlignment w:val="auto"/>
        <w:rPr>
          <w:rFonts w:hint="eastAsia" w:ascii="仿宋_GB2312" w:hAnsi="仿宋_GB2312" w:eastAsia="仿宋_GB2312" w:cs="仿宋_GB2312"/>
          <w:kern w:val="0"/>
          <w:sz w:val="32"/>
          <w:szCs w:val="32"/>
          <w:lang w:val="en-US" w:eastAsia="zh-CN" w:bidi="ar"/>
        </w:rPr>
      </w:pPr>
      <w:r>
        <w:rPr>
          <w:rFonts w:hint="eastAsia" w:ascii="仿宋_GB2312" w:hAnsi="仿宋_GB2312" w:eastAsia="仿宋_GB2312" w:cs="仿宋_GB2312"/>
          <w:b/>
          <w:bCs/>
          <w:kern w:val="0"/>
          <w:sz w:val="32"/>
          <w:szCs w:val="32"/>
          <w:lang w:val="en-US" w:eastAsia="zh-CN" w:bidi="ar"/>
        </w:rPr>
        <w:t>2.营造关爱包容的校园氛围。</w:t>
      </w:r>
      <w:r>
        <w:rPr>
          <w:rFonts w:hint="eastAsia" w:ascii="仿宋_GB2312" w:hAnsi="仿宋_GB2312" w:eastAsia="仿宋_GB2312" w:cs="仿宋_GB2312"/>
          <w:kern w:val="0"/>
          <w:sz w:val="32"/>
          <w:szCs w:val="32"/>
          <w:lang w:val="en-US" w:eastAsia="zh-CN" w:bidi="ar"/>
        </w:rPr>
        <w:t>加强师德师风建设，引导教师关爱每一位学生，尊重个性差异，用爱心、耐心和责任心教育培养学生，建立良好师生关系，营造和谐融洽的教学氛围；建立特殊学生档案并进行跟踪管理，开展关爱特殊学生活动，关注学生心理健康和特殊需求，及时给予帮助支持，让每一位学生都能感受到学校的关爱与温暖。</w:t>
      </w:r>
    </w:p>
    <w:p w14:paraId="510486CD">
      <w:pPr>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3"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kern w:val="0"/>
          <w:sz w:val="32"/>
          <w:szCs w:val="32"/>
          <w:lang w:val="en-US" w:eastAsia="zh-CN" w:bidi="ar"/>
        </w:rPr>
        <w:t>3.加强校园环境建设。</w:t>
      </w:r>
      <w:r>
        <w:rPr>
          <w:rFonts w:hint="eastAsia" w:ascii="仿宋_GB2312" w:hAnsi="仿宋_GB2312" w:eastAsia="仿宋_GB2312" w:cs="仿宋_GB2312"/>
          <w:kern w:val="0"/>
          <w:sz w:val="32"/>
          <w:szCs w:val="32"/>
          <w:lang w:val="en-US" w:eastAsia="zh-CN" w:bidi="ar"/>
        </w:rPr>
        <w:t>打造具有特殊教育特色的校园文化景观，设置文化长廊、励志标语、学生作品展示区等，进一步加强净化、美化、亮化、绿化工作，营造积极向上、富有朝气的校园文化环境。</w:t>
      </w:r>
    </w:p>
    <w:p w14:paraId="35FA78E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楷体_GB2312" w:hAnsi="楷体_GB2312" w:eastAsia="楷体_GB2312" w:cs="楷体_GB2312"/>
          <w:sz w:val="32"/>
          <w:szCs w:val="32"/>
          <w:lang w:val="en-US" w:eastAsia="zh-CN"/>
        </w:rPr>
        <w:t>(七)对外宣传与开门办学工作</w:t>
      </w:r>
    </w:p>
    <w:p w14:paraId="42616E76">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1.宣传学校特色。</w:t>
      </w:r>
      <w:r>
        <w:rPr>
          <w:rFonts w:hint="eastAsia" w:ascii="仿宋_GB2312" w:hAnsi="仿宋_GB2312" w:eastAsia="仿宋_GB2312" w:cs="仿宋_GB2312"/>
          <w:sz w:val="32"/>
          <w:szCs w:val="32"/>
        </w:rPr>
        <w:t>结合学校历史文化和特色办学成果，进行学校办学特色的推介；继续通过“特教园丁”</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优秀班主任”</w:t>
      </w:r>
      <w:r>
        <w:rPr>
          <w:rFonts w:hint="eastAsia" w:ascii="仿宋_GB2312" w:hAnsi="仿宋_GB2312" w:eastAsia="仿宋_GB2312" w:cs="仿宋_GB2312"/>
          <w:sz w:val="32"/>
          <w:szCs w:val="32"/>
        </w:rPr>
        <w:t>“榜样学生”专栏，讲好特教故事，弘扬特教精神。</w:t>
      </w:r>
    </w:p>
    <w:p w14:paraId="0284A5BD">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2.扩大招生</w:t>
      </w:r>
      <w:r>
        <w:rPr>
          <w:rFonts w:hint="eastAsia" w:ascii="仿宋_GB2312" w:hAnsi="仿宋_GB2312" w:eastAsia="仿宋_GB2312" w:cs="仿宋_GB2312"/>
          <w:b/>
          <w:bCs/>
          <w:sz w:val="32"/>
          <w:szCs w:val="32"/>
          <w:lang w:val="en-US" w:eastAsia="zh-CN"/>
        </w:rPr>
        <w:t>工作</w:t>
      </w:r>
      <w:r>
        <w:rPr>
          <w:rFonts w:hint="eastAsia" w:ascii="仿宋_GB2312" w:hAnsi="仿宋_GB2312" w:eastAsia="仿宋_GB2312" w:cs="仿宋_GB2312"/>
          <w:b/>
          <w:bCs/>
          <w:sz w:val="32"/>
          <w:szCs w:val="32"/>
        </w:rPr>
        <w:t>力度。</w:t>
      </w:r>
      <w:r>
        <w:rPr>
          <w:rFonts w:hint="eastAsia" w:ascii="仿宋_GB2312" w:hAnsi="仿宋_GB2312" w:eastAsia="仿宋_GB2312" w:cs="仿宋_GB2312"/>
          <w:sz w:val="32"/>
          <w:szCs w:val="32"/>
        </w:rPr>
        <w:t>在生源数量和生源结构发生变化的严峻形势下，动态调整招生政策，大力宣传学校的</w:t>
      </w:r>
      <w:r>
        <w:rPr>
          <w:rFonts w:hint="eastAsia" w:ascii="仿宋_GB2312" w:hAnsi="仿宋_GB2312" w:eastAsia="仿宋_GB2312" w:cs="仿宋_GB2312"/>
          <w:sz w:val="32"/>
          <w:szCs w:val="32"/>
          <w:lang w:val="en-US" w:eastAsia="zh-CN"/>
        </w:rPr>
        <w:t>资助</w:t>
      </w:r>
      <w:r>
        <w:rPr>
          <w:rFonts w:hint="eastAsia" w:ascii="仿宋_GB2312" w:hAnsi="仿宋_GB2312" w:eastAsia="仿宋_GB2312" w:cs="仿宋_GB2312"/>
          <w:sz w:val="32"/>
          <w:szCs w:val="32"/>
        </w:rPr>
        <w:t>政策和教育教学成果，确保生源数量稳中有升。</w:t>
      </w:r>
    </w:p>
    <w:p w14:paraId="08FB6E4B">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3.讲好特校“故事”。</w:t>
      </w:r>
      <w:r>
        <w:rPr>
          <w:rFonts w:hint="eastAsia" w:ascii="仿宋_GB2312" w:hAnsi="仿宋_GB2312" w:eastAsia="仿宋_GB2312" w:cs="仿宋_GB2312"/>
          <w:sz w:val="32"/>
          <w:szCs w:val="32"/>
        </w:rPr>
        <w:t>高质量</w:t>
      </w:r>
      <w:r>
        <w:rPr>
          <w:rFonts w:hint="eastAsia" w:ascii="仿宋_GB2312" w:hAnsi="仿宋_GB2312" w:eastAsia="仿宋_GB2312" w:cs="仿宋_GB2312"/>
          <w:sz w:val="32"/>
          <w:szCs w:val="32"/>
          <w:lang w:val="en-US" w:eastAsia="zh-CN"/>
        </w:rPr>
        <w:t>筹办好下半年的</w:t>
      </w:r>
      <w:r>
        <w:rPr>
          <w:rFonts w:hint="eastAsia" w:ascii="仿宋_GB2312" w:hAnsi="仿宋_GB2312" w:eastAsia="仿宋_GB2312" w:cs="仿宋_GB2312"/>
          <w:sz w:val="32"/>
          <w:szCs w:val="32"/>
        </w:rPr>
        <w:t>全国听障教育年会</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追踪校友发展动态，邀请励志成才榜样回校宣讲，激励在校学生；策划原创性节目，为建校140周年</w:t>
      </w:r>
      <w:r>
        <w:rPr>
          <w:rFonts w:hint="eastAsia" w:ascii="仿宋_GB2312" w:hAnsi="仿宋_GB2312" w:eastAsia="仿宋_GB2312" w:cs="仿宋_GB2312"/>
          <w:sz w:val="32"/>
          <w:szCs w:val="32"/>
          <w:lang w:val="en-US" w:eastAsia="zh-CN"/>
        </w:rPr>
        <w:t>纪念活动</w:t>
      </w:r>
      <w:r>
        <w:rPr>
          <w:rFonts w:hint="eastAsia" w:ascii="仿宋_GB2312" w:hAnsi="仿宋_GB2312" w:eastAsia="仿宋_GB2312" w:cs="仿宋_GB2312"/>
          <w:sz w:val="32"/>
          <w:szCs w:val="32"/>
        </w:rPr>
        <w:t>做好充分准备；做好系列宣传，厚积学校对外影响力，让全社会看到、记住特殊教育群体。</w:t>
      </w:r>
    </w:p>
    <w:p w14:paraId="2594F81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楷体_GB2312" w:hAnsi="楷体_GB2312" w:eastAsia="楷体_GB2312" w:cs="楷体_GB2312"/>
          <w:sz w:val="32"/>
          <w:szCs w:val="32"/>
          <w:lang w:val="en-US" w:eastAsia="zh-CN"/>
        </w:rPr>
        <w:t>(八)服务保障工作</w:t>
      </w:r>
    </w:p>
    <w:p w14:paraId="5FC3CB5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1.办公室继续做好</w:t>
      </w:r>
      <w:r>
        <w:rPr>
          <w:rFonts w:hint="eastAsia" w:ascii="仿宋_GB2312" w:hAnsi="仿宋_GB2312" w:eastAsia="仿宋_GB2312" w:cs="仿宋_GB2312"/>
          <w:sz w:val="32"/>
          <w:szCs w:val="32"/>
          <w:lang w:val="en-US" w:eastAsia="zh-CN"/>
        </w:rPr>
        <w:t>办文、</w:t>
      </w:r>
      <w:r>
        <w:rPr>
          <w:rFonts w:hint="eastAsia" w:ascii="仿宋_GB2312" w:hAnsi="仿宋_GB2312" w:eastAsia="仿宋_GB2312" w:cs="仿宋_GB2312"/>
          <w:sz w:val="32"/>
          <w:szCs w:val="32"/>
        </w:rPr>
        <w:t>对外宣传报道和信息的上传下达，</w:t>
      </w:r>
      <w:r>
        <w:rPr>
          <w:rFonts w:hint="eastAsia" w:ascii="仿宋_GB2312" w:hAnsi="仿宋_GB2312" w:eastAsia="仿宋_GB2312" w:cs="仿宋_GB2312"/>
          <w:sz w:val="32"/>
          <w:szCs w:val="32"/>
          <w:lang w:val="en-US" w:eastAsia="zh-CN"/>
        </w:rPr>
        <w:t>规范开展工作</w:t>
      </w:r>
      <w:r>
        <w:rPr>
          <w:rFonts w:hint="eastAsia" w:ascii="仿宋_GB2312" w:hAnsi="仿宋_GB2312" w:eastAsia="仿宋_GB2312" w:cs="仿宋_GB2312"/>
          <w:sz w:val="32"/>
          <w:szCs w:val="32"/>
        </w:rPr>
        <w:t>考勤</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加强沟通</w:t>
      </w:r>
      <w:r>
        <w:rPr>
          <w:rFonts w:hint="eastAsia" w:ascii="仿宋_GB2312" w:hAnsi="仿宋_GB2312" w:eastAsia="仿宋_GB2312" w:cs="仿宋_GB2312"/>
          <w:sz w:val="32"/>
          <w:szCs w:val="32"/>
          <w:lang w:val="en-US" w:eastAsia="zh-CN"/>
        </w:rPr>
        <w:t>协调</w:t>
      </w:r>
      <w:r>
        <w:rPr>
          <w:rFonts w:hint="eastAsia" w:ascii="仿宋_GB2312" w:hAnsi="仿宋_GB2312" w:eastAsia="仿宋_GB2312" w:cs="仿宋_GB2312"/>
          <w:sz w:val="32"/>
          <w:szCs w:val="32"/>
        </w:rPr>
        <w:t>，确保学校政令畅通；</w:t>
      </w:r>
      <w:r>
        <w:rPr>
          <w:rFonts w:hint="eastAsia" w:ascii="仿宋_GB2312" w:hAnsi="仿宋_GB2312" w:eastAsia="仿宋_GB2312" w:cs="仿宋_GB2312"/>
          <w:sz w:val="32"/>
          <w:szCs w:val="32"/>
          <w:lang w:val="en-US" w:eastAsia="zh-CN"/>
        </w:rPr>
        <w:t>完成</w:t>
      </w:r>
      <w:r>
        <w:rPr>
          <w:rFonts w:hint="eastAsia" w:ascii="仿宋_GB2312" w:hAnsi="仿宋_GB2312" w:eastAsia="仿宋_GB2312" w:cs="仿宋_GB2312"/>
          <w:sz w:val="32"/>
          <w:szCs w:val="32"/>
        </w:rPr>
        <w:t xml:space="preserve">离退休老干部信息维护和教育统计信息数据的摸排与上报；定期更新学校政务公开系统信息。   </w:t>
      </w:r>
    </w:p>
    <w:p w14:paraId="595268E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组织人事处根据上级要求规范开展好党建活动，严格按照新的退休政策做好教工退休时间的核算工作，做好教职员工的入职、转正、竞聘上岗、工资审批、人事档案续存等业务，做好教师职称、人事档案、编制系统、党员信息管理平台维护工作，组织好教师全员培训研修、师德师风建设、外事审批、招聘、护照管理、法人网上年检、师德考核、年度考核、绩效考核等工作，确保不出纰漏。</w:t>
      </w:r>
    </w:p>
    <w:p w14:paraId="6510679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总务处按照上级要求，继续严格执行财经纪律，规范收支行为，做好财务审批和民主理财工作；加强内控管理，做好资产采购、登记、维修、报废；重视水电暖管路老化的现状，开展好隐患排查与整改；加强食堂管理，守护师生用餐安全，推动服务水平再上新台阶。</w:t>
      </w:r>
    </w:p>
    <w:p w14:paraId="6BF3363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4.继续做好节能节约工作。各部门加强节能节约教育，加大节水、节电、节油、节粮等工作力度，确保学校的各项节能节约措施落到实处，完成年度节能目标。</w:t>
      </w:r>
    </w:p>
    <w:p w14:paraId="6965A4BC">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5.发挥教代会作用，调动教职工参政议政的积极性。加强党对工会、女工工作的领导，关注教职工身心健康，关心教职工疾苦，积极为教职工排忧解难，组织教职工</w:t>
      </w:r>
      <w:r>
        <w:rPr>
          <w:rFonts w:hint="eastAsia" w:ascii="仿宋_GB2312" w:hAnsi="仿宋_GB2312" w:eastAsia="仿宋_GB2312" w:cs="仿宋_GB2312"/>
          <w:sz w:val="32"/>
          <w:szCs w:val="32"/>
          <w:lang w:val="en-US" w:eastAsia="zh-CN"/>
        </w:rPr>
        <w:t>参与</w:t>
      </w:r>
      <w:r>
        <w:rPr>
          <w:rFonts w:hint="eastAsia" w:ascii="仿宋_GB2312" w:hAnsi="仿宋_GB2312" w:eastAsia="仿宋_GB2312" w:cs="仿宋_GB2312"/>
          <w:sz w:val="32"/>
          <w:szCs w:val="32"/>
        </w:rPr>
        <w:t>有益身心健康的</w:t>
      </w:r>
      <w:r>
        <w:rPr>
          <w:rFonts w:hint="eastAsia" w:ascii="仿宋_GB2312" w:hAnsi="仿宋_GB2312" w:eastAsia="仿宋_GB2312" w:cs="仿宋_GB2312"/>
          <w:sz w:val="32"/>
          <w:szCs w:val="32"/>
          <w:lang w:val="en-US" w:eastAsia="zh-CN"/>
        </w:rPr>
        <w:t>文体</w:t>
      </w:r>
      <w:r>
        <w:rPr>
          <w:rFonts w:hint="eastAsia" w:ascii="仿宋_GB2312" w:hAnsi="仿宋_GB2312" w:eastAsia="仿宋_GB2312" w:cs="仿宋_GB2312"/>
          <w:sz w:val="32"/>
          <w:szCs w:val="32"/>
        </w:rPr>
        <w:t>活动。</w:t>
      </w:r>
    </w:p>
    <w:p w14:paraId="7658C35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6.对外手语翻译小组教师</w:t>
      </w:r>
      <w:r>
        <w:rPr>
          <w:rFonts w:hint="eastAsia" w:ascii="仿宋_GB2312" w:hAnsi="仿宋_GB2312" w:eastAsia="仿宋_GB2312" w:cs="仿宋_GB2312"/>
          <w:sz w:val="32"/>
          <w:szCs w:val="32"/>
          <w:lang w:val="en-US" w:eastAsia="zh-CN"/>
        </w:rPr>
        <w:t>团队</w:t>
      </w:r>
      <w:r>
        <w:rPr>
          <w:rFonts w:hint="eastAsia" w:ascii="仿宋_GB2312" w:hAnsi="仿宋_GB2312" w:eastAsia="仿宋_GB2312" w:cs="仿宋_GB2312"/>
          <w:sz w:val="32"/>
          <w:szCs w:val="32"/>
        </w:rPr>
        <w:t>全力配合公安、法院、公证处等部门做好案情询问以及财产事项公证等的手语翻译工作；盲生部教师配合做好盲生高考、研究生考试的保障工作。</w:t>
      </w:r>
    </w:p>
    <w:p w14:paraId="735DD87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pPr>
      <w:r>
        <w:rPr>
          <w:rFonts w:hint="eastAsia" w:ascii="仿宋_GB2312" w:hAnsi="仿宋_GB2312" w:eastAsia="仿宋_GB2312" w:cs="仿宋_GB2312"/>
          <w:sz w:val="32"/>
          <w:szCs w:val="32"/>
        </w:rPr>
        <w:t>7.开展好全国文明典范城市、省级文明校园、市级绿色学校创建活动，保质保量完成材料上报，在全校营造文明、和谐的校园环境及浓厚的宣传氛围。</w:t>
      </w:r>
    </w:p>
    <w:p w14:paraId="497D3B2F">
      <w:pPr>
        <w:spacing w:line="560" w:lineRule="exact"/>
        <w:rPr>
          <w:rFonts w:hint="eastAsia" w:ascii="仿宋_GB2312" w:hAnsi="仿宋_GB2312" w:eastAsia="仿宋_GB2312" w:cs="仿宋_GB2312"/>
          <w:sz w:val="32"/>
          <w:szCs w:val="32"/>
        </w:rPr>
      </w:pPr>
    </w:p>
    <w:p w14:paraId="2EB1578F">
      <w:pPr>
        <w:spacing w:line="20" w:lineRule="exact"/>
        <w:jc w:val="left"/>
        <w:rPr>
          <w:rFonts w:ascii="仿宋_GB2312" w:hAnsi="仿宋_GB2312" w:eastAsia="仿宋_GB2312" w:cs="仿宋_GB2312"/>
          <w:sz w:val="24"/>
          <w:szCs w:val="24"/>
        </w:rPr>
      </w:pPr>
      <w:bookmarkStart w:id="0" w:name="_GoBack"/>
      <w:bookmarkEnd w:id="0"/>
    </w:p>
    <w:sectPr>
      <w:headerReference r:id="rId3" w:type="default"/>
      <w:footerReference r:id="rId4" w:type="default"/>
      <w:pgSz w:w="16838" w:h="11906" w:orient="landscape"/>
      <w:pgMar w:top="720" w:right="720" w:bottom="720" w:left="720" w:header="851" w:footer="567" w:gutter="0"/>
      <w:paperSrc w:first="7"/>
      <w:cols w:space="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仿宋_GB2312">
    <w:panose1 w:val="02010609030101010101"/>
    <w:charset w:val="86"/>
    <w:family w:val="modern"/>
    <w:pitch w:val="default"/>
    <w:sig w:usb0="00000001" w:usb1="080E0000" w:usb2="00000000" w:usb3="00000000" w:csb0="00040000" w:csb1="00000000"/>
  </w:font>
  <w:font w:name="方正小标宋简体">
    <w:panose1 w:val="03000509000000000000"/>
    <w:charset w:val="86"/>
    <w:family w:val="script"/>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楷体_GB2312">
    <w:panose1 w:val="02010609030101010101"/>
    <w:charset w:val="86"/>
    <w:family w:val="modern"/>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428B30">
    <w:pPr>
      <w:pStyle w:val="4"/>
      <w:jc w:val="center"/>
    </w:pPr>
    <w:r>
      <w:fldChar w:fldCharType="begin"/>
    </w:r>
    <w:r>
      <w:instrText xml:space="preserve"> PAGE   \* MERGEFORMAT </w:instrText>
    </w:r>
    <w:r>
      <w:fldChar w:fldCharType="separate"/>
    </w:r>
    <w:r>
      <w:rPr>
        <w:lang w:val="zh-CN"/>
      </w:rPr>
      <w:t>16</w:t>
    </w:r>
    <w:r>
      <w:fldChar w:fldCharType="end"/>
    </w:r>
  </w:p>
  <w:p w14:paraId="14B5A798">
    <w:pPr>
      <w:pStyle w:val="4"/>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F191A8">
    <w:pPr>
      <w:pStyle w:val="5"/>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TdkMTM4OTFkYWI0NzZkNTI3N2UyYmQ2ZTk5YjdiZGYifQ=="/>
  </w:docVars>
  <w:rsids>
    <w:rsidRoot w:val="00243DDB"/>
    <w:rsid w:val="00001A42"/>
    <w:rsid w:val="00015BAB"/>
    <w:rsid w:val="00071698"/>
    <w:rsid w:val="000D2496"/>
    <w:rsid w:val="000D4D11"/>
    <w:rsid w:val="000E48F4"/>
    <w:rsid w:val="001036B6"/>
    <w:rsid w:val="001039C7"/>
    <w:rsid w:val="00115830"/>
    <w:rsid w:val="00140B5B"/>
    <w:rsid w:val="001B26D9"/>
    <w:rsid w:val="001C001A"/>
    <w:rsid w:val="001E0A99"/>
    <w:rsid w:val="00217288"/>
    <w:rsid w:val="00221229"/>
    <w:rsid w:val="00225142"/>
    <w:rsid w:val="00243DDB"/>
    <w:rsid w:val="002556FB"/>
    <w:rsid w:val="0029199C"/>
    <w:rsid w:val="002B71EA"/>
    <w:rsid w:val="002C3039"/>
    <w:rsid w:val="002D6A39"/>
    <w:rsid w:val="002E7A6A"/>
    <w:rsid w:val="002F73C5"/>
    <w:rsid w:val="00305F14"/>
    <w:rsid w:val="003118D9"/>
    <w:rsid w:val="00350E59"/>
    <w:rsid w:val="00352F46"/>
    <w:rsid w:val="003B3C2A"/>
    <w:rsid w:val="003C46D6"/>
    <w:rsid w:val="003C77E0"/>
    <w:rsid w:val="003F436C"/>
    <w:rsid w:val="003F7B57"/>
    <w:rsid w:val="00415C2E"/>
    <w:rsid w:val="00425618"/>
    <w:rsid w:val="00441C8B"/>
    <w:rsid w:val="004614CF"/>
    <w:rsid w:val="004A00CA"/>
    <w:rsid w:val="004B4F9E"/>
    <w:rsid w:val="004C4690"/>
    <w:rsid w:val="004C5675"/>
    <w:rsid w:val="004F09B7"/>
    <w:rsid w:val="004F72FB"/>
    <w:rsid w:val="005016B2"/>
    <w:rsid w:val="00520648"/>
    <w:rsid w:val="00524682"/>
    <w:rsid w:val="0053137C"/>
    <w:rsid w:val="00542193"/>
    <w:rsid w:val="00544827"/>
    <w:rsid w:val="005857CB"/>
    <w:rsid w:val="00590922"/>
    <w:rsid w:val="005B2039"/>
    <w:rsid w:val="005C3F09"/>
    <w:rsid w:val="005E7503"/>
    <w:rsid w:val="006037E1"/>
    <w:rsid w:val="00617E3F"/>
    <w:rsid w:val="006732FE"/>
    <w:rsid w:val="00681880"/>
    <w:rsid w:val="006A1329"/>
    <w:rsid w:val="006B3972"/>
    <w:rsid w:val="006C320D"/>
    <w:rsid w:val="006C4E4B"/>
    <w:rsid w:val="006D5F23"/>
    <w:rsid w:val="006D6C5C"/>
    <w:rsid w:val="006D6E62"/>
    <w:rsid w:val="00700124"/>
    <w:rsid w:val="007312E7"/>
    <w:rsid w:val="00740C16"/>
    <w:rsid w:val="00751ADF"/>
    <w:rsid w:val="00775E24"/>
    <w:rsid w:val="00781973"/>
    <w:rsid w:val="00784CDB"/>
    <w:rsid w:val="00790AE0"/>
    <w:rsid w:val="007C162D"/>
    <w:rsid w:val="0082751D"/>
    <w:rsid w:val="008306BF"/>
    <w:rsid w:val="00847364"/>
    <w:rsid w:val="00865024"/>
    <w:rsid w:val="008676FE"/>
    <w:rsid w:val="00872783"/>
    <w:rsid w:val="0089200F"/>
    <w:rsid w:val="008A47C1"/>
    <w:rsid w:val="008D7256"/>
    <w:rsid w:val="00912486"/>
    <w:rsid w:val="00966280"/>
    <w:rsid w:val="00972C20"/>
    <w:rsid w:val="00984CA6"/>
    <w:rsid w:val="009871C2"/>
    <w:rsid w:val="009A12F7"/>
    <w:rsid w:val="009B3AE8"/>
    <w:rsid w:val="009F046C"/>
    <w:rsid w:val="00A057F2"/>
    <w:rsid w:val="00A116DB"/>
    <w:rsid w:val="00A578DD"/>
    <w:rsid w:val="00A603CF"/>
    <w:rsid w:val="00A8359E"/>
    <w:rsid w:val="00A96008"/>
    <w:rsid w:val="00A9782F"/>
    <w:rsid w:val="00AA240B"/>
    <w:rsid w:val="00AF54CB"/>
    <w:rsid w:val="00B14CD5"/>
    <w:rsid w:val="00B15426"/>
    <w:rsid w:val="00B447F8"/>
    <w:rsid w:val="00B76C83"/>
    <w:rsid w:val="00B910F0"/>
    <w:rsid w:val="00B94EAC"/>
    <w:rsid w:val="00BE0BD3"/>
    <w:rsid w:val="00BE3F66"/>
    <w:rsid w:val="00C00382"/>
    <w:rsid w:val="00C01903"/>
    <w:rsid w:val="00C8102B"/>
    <w:rsid w:val="00CA353A"/>
    <w:rsid w:val="00CC1A60"/>
    <w:rsid w:val="00CC68AC"/>
    <w:rsid w:val="00CD7631"/>
    <w:rsid w:val="00CE7F71"/>
    <w:rsid w:val="00CF5476"/>
    <w:rsid w:val="00D2244C"/>
    <w:rsid w:val="00D30077"/>
    <w:rsid w:val="00D31A91"/>
    <w:rsid w:val="00D32763"/>
    <w:rsid w:val="00D33E9B"/>
    <w:rsid w:val="00D62F61"/>
    <w:rsid w:val="00D73E68"/>
    <w:rsid w:val="00D749C3"/>
    <w:rsid w:val="00DB07EE"/>
    <w:rsid w:val="00DB6C90"/>
    <w:rsid w:val="00DD259B"/>
    <w:rsid w:val="00DE76AB"/>
    <w:rsid w:val="00DF4B3E"/>
    <w:rsid w:val="00DF6D61"/>
    <w:rsid w:val="00E43043"/>
    <w:rsid w:val="00E46E30"/>
    <w:rsid w:val="00EB47D1"/>
    <w:rsid w:val="00EC32BA"/>
    <w:rsid w:val="00F602CD"/>
    <w:rsid w:val="00F70F4E"/>
    <w:rsid w:val="00F84244"/>
    <w:rsid w:val="00F91620"/>
    <w:rsid w:val="030F657F"/>
    <w:rsid w:val="044303F7"/>
    <w:rsid w:val="06513B04"/>
    <w:rsid w:val="06807F27"/>
    <w:rsid w:val="06C427A8"/>
    <w:rsid w:val="079528D4"/>
    <w:rsid w:val="07C136C9"/>
    <w:rsid w:val="07D14941"/>
    <w:rsid w:val="08DE1EC0"/>
    <w:rsid w:val="0C405504"/>
    <w:rsid w:val="0F5C3E92"/>
    <w:rsid w:val="10030D22"/>
    <w:rsid w:val="12154CD1"/>
    <w:rsid w:val="12345DD1"/>
    <w:rsid w:val="128F2D41"/>
    <w:rsid w:val="12E00DEC"/>
    <w:rsid w:val="13E36E3C"/>
    <w:rsid w:val="17C957B1"/>
    <w:rsid w:val="199D65EE"/>
    <w:rsid w:val="1A7511DB"/>
    <w:rsid w:val="1B3422D1"/>
    <w:rsid w:val="1B770817"/>
    <w:rsid w:val="1C311B1C"/>
    <w:rsid w:val="1C4A4E63"/>
    <w:rsid w:val="1CB419C6"/>
    <w:rsid w:val="1DA04C41"/>
    <w:rsid w:val="1DCC3831"/>
    <w:rsid w:val="1F63712C"/>
    <w:rsid w:val="20503FE2"/>
    <w:rsid w:val="20AC2D10"/>
    <w:rsid w:val="24834851"/>
    <w:rsid w:val="254774AC"/>
    <w:rsid w:val="26527EB6"/>
    <w:rsid w:val="27B30E28"/>
    <w:rsid w:val="27B8643F"/>
    <w:rsid w:val="28507F14"/>
    <w:rsid w:val="28550131"/>
    <w:rsid w:val="28DE3C83"/>
    <w:rsid w:val="28FB228B"/>
    <w:rsid w:val="2A3C6B84"/>
    <w:rsid w:val="2B0032AF"/>
    <w:rsid w:val="2CBE44F7"/>
    <w:rsid w:val="2CD53018"/>
    <w:rsid w:val="2D8419ED"/>
    <w:rsid w:val="2DA52FC1"/>
    <w:rsid w:val="2DD2036F"/>
    <w:rsid w:val="2E150147"/>
    <w:rsid w:val="2E8C74B5"/>
    <w:rsid w:val="30247D84"/>
    <w:rsid w:val="325269B2"/>
    <w:rsid w:val="32E14A9C"/>
    <w:rsid w:val="3344232D"/>
    <w:rsid w:val="338E62A6"/>
    <w:rsid w:val="34551C5B"/>
    <w:rsid w:val="34675E29"/>
    <w:rsid w:val="348B0A4C"/>
    <w:rsid w:val="35553359"/>
    <w:rsid w:val="38B53DC6"/>
    <w:rsid w:val="38DE0241"/>
    <w:rsid w:val="39CF6FB9"/>
    <w:rsid w:val="3ABE3914"/>
    <w:rsid w:val="3ABE4D09"/>
    <w:rsid w:val="3C0435A9"/>
    <w:rsid w:val="3C460D19"/>
    <w:rsid w:val="3D944C5D"/>
    <w:rsid w:val="3E452BC1"/>
    <w:rsid w:val="3EA36EF4"/>
    <w:rsid w:val="3F5C195C"/>
    <w:rsid w:val="3FE371C8"/>
    <w:rsid w:val="408A0869"/>
    <w:rsid w:val="415B77B2"/>
    <w:rsid w:val="419E1DAA"/>
    <w:rsid w:val="42651741"/>
    <w:rsid w:val="4395391D"/>
    <w:rsid w:val="43E7154D"/>
    <w:rsid w:val="44C47D79"/>
    <w:rsid w:val="458D5DEE"/>
    <w:rsid w:val="45B46040"/>
    <w:rsid w:val="490E5A67"/>
    <w:rsid w:val="4A2E002D"/>
    <w:rsid w:val="4B9F32EE"/>
    <w:rsid w:val="4DB841F3"/>
    <w:rsid w:val="4EF33DCD"/>
    <w:rsid w:val="4F157929"/>
    <w:rsid w:val="5026586A"/>
    <w:rsid w:val="52426781"/>
    <w:rsid w:val="5334590D"/>
    <w:rsid w:val="549B4F20"/>
    <w:rsid w:val="54F32D2F"/>
    <w:rsid w:val="55897CE0"/>
    <w:rsid w:val="55F71439"/>
    <w:rsid w:val="56AC48F4"/>
    <w:rsid w:val="573F208A"/>
    <w:rsid w:val="57980DFC"/>
    <w:rsid w:val="579D5F3E"/>
    <w:rsid w:val="57C34350"/>
    <w:rsid w:val="57D2724B"/>
    <w:rsid w:val="57DA7B88"/>
    <w:rsid w:val="58523BC2"/>
    <w:rsid w:val="5A2F721D"/>
    <w:rsid w:val="5C317F92"/>
    <w:rsid w:val="5EB14DFE"/>
    <w:rsid w:val="5F926F9A"/>
    <w:rsid w:val="61A94127"/>
    <w:rsid w:val="63A675D8"/>
    <w:rsid w:val="64032214"/>
    <w:rsid w:val="64AE21B5"/>
    <w:rsid w:val="64E03C20"/>
    <w:rsid w:val="65586C8B"/>
    <w:rsid w:val="66372649"/>
    <w:rsid w:val="66836399"/>
    <w:rsid w:val="66BC48FC"/>
    <w:rsid w:val="673B4012"/>
    <w:rsid w:val="67D57A24"/>
    <w:rsid w:val="69C7270D"/>
    <w:rsid w:val="6B380F1E"/>
    <w:rsid w:val="6BE4017A"/>
    <w:rsid w:val="6BE81DA8"/>
    <w:rsid w:val="6C1F5711"/>
    <w:rsid w:val="6D9269E4"/>
    <w:rsid w:val="6E661D1D"/>
    <w:rsid w:val="6FF43359"/>
    <w:rsid w:val="70F73E9D"/>
    <w:rsid w:val="720A0C12"/>
    <w:rsid w:val="72AD517D"/>
    <w:rsid w:val="7327782E"/>
    <w:rsid w:val="7533222E"/>
    <w:rsid w:val="75FE6CDF"/>
    <w:rsid w:val="770110A1"/>
    <w:rsid w:val="798F0874"/>
    <w:rsid w:val="7B910FC2"/>
    <w:rsid w:val="7C880C44"/>
    <w:rsid w:val="7CF16C56"/>
    <w:rsid w:val="7DC9372F"/>
    <w:rsid w:val="7E050316"/>
    <w:rsid w:val="7EF2744B"/>
    <w:rsid w:val="7F224FB0"/>
    <w:rsid w:val="7F673200"/>
    <w:rsid w:val="7F82402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nhideWhenUsed="0" w:uiPriority="0"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0"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Times New Roman"/>
      <w:kern w:val="2"/>
      <w:sz w:val="21"/>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paragraph" w:styleId="3">
    <w:name w:val="heading 2"/>
    <w:basedOn w:val="1"/>
    <w:next w:val="1"/>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character" w:default="1" w:styleId="8">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4">
    <w:name w:val="footer"/>
    <w:basedOn w:val="1"/>
    <w:link w:val="10"/>
    <w:autoRedefine/>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5">
    <w:name w:val="header"/>
    <w:basedOn w:val="1"/>
    <w:autoRedefine/>
    <w:qFormat/>
    <w:uiPriority w:val="0"/>
    <w:pPr>
      <w:pBdr>
        <w:bottom w:val="single" w:color="auto" w:sz="6" w:space="1"/>
      </w:pBdr>
      <w:tabs>
        <w:tab w:val="center" w:pos="4153"/>
        <w:tab w:val="right" w:pos="8306"/>
      </w:tabs>
      <w:snapToGrid w:val="0"/>
      <w:jc w:val="center"/>
    </w:pPr>
    <w:rPr>
      <w:sz w:val="18"/>
      <w:szCs w:val="18"/>
    </w:rPr>
  </w:style>
  <w:style w:type="paragraph" w:styleId="6">
    <w:name w:val="Normal (Web)"/>
    <w:basedOn w:val="1"/>
    <w:autoRedefine/>
    <w:unhideWhenUsed/>
    <w:qFormat/>
    <w:uiPriority w:val="99"/>
    <w:rPr>
      <w:sz w:val="24"/>
    </w:rPr>
  </w:style>
  <w:style w:type="character" w:styleId="9">
    <w:name w:val="Strong"/>
    <w:basedOn w:val="8"/>
    <w:qFormat/>
    <w:uiPriority w:val="0"/>
    <w:rPr>
      <w:b/>
    </w:rPr>
  </w:style>
  <w:style w:type="character" w:customStyle="1" w:styleId="10">
    <w:name w:val="页脚 字符1"/>
    <w:link w:val="4"/>
    <w:autoRedefine/>
    <w:qFormat/>
    <w:uiPriority w:val="99"/>
    <w:rPr>
      <w:sz w:val="18"/>
      <w:szCs w:val="18"/>
    </w:rPr>
  </w:style>
  <w:style w:type="character" w:customStyle="1" w:styleId="11">
    <w:name w:val="页脚 字符"/>
    <w:basedOn w:val="8"/>
    <w:autoRedefine/>
    <w:semiHidden/>
    <w:qFormat/>
    <w:uiPriority w:val="99"/>
    <w:rPr>
      <w:rFonts w:ascii="Times New Roman" w:hAnsi="Times New Roman" w:eastAsia="宋体" w:cs="Times New Roman"/>
      <w:sz w:val="18"/>
      <w:szCs w:val="18"/>
    </w:rPr>
  </w:style>
  <w:style w:type="paragraph" w:customStyle="1" w:styleId="12">
    <w:name w:val="p0"/>
    <w:basedOn w:val="1"/>
    <w:autoRedefine/>
    <w:qFormat/>
    <w:uiPriority w:val="99"/>
    <w:pPr>
      <w:widowControl/>
    </w:pPr>
    <w:rPr>
      <w:kern w:val="0"/>
      <w:szCs w:val="21"/>
    </w:rPr>
  </w:style>
  <w:style w:type="paragraph" w:customStyle="1" w:styleId="13">
    <w:name w:val="无间隔1"/>
    <w:autoRedefine/>
    <w:qFormat/>
    <w:uiPriority w:val="99"/>
    <w:pPr>
      <w:widowControl w:val="0"/>
      <w:jc w:val="both"/>
    </w:pPr>
    <w:rPr>
      <w:rFonts w:ascii="Calibri" w:hAnsi="Calibri" w:eastAsia="宋体" w:cs="Times New Roman"/>
      <w:kern w:val="2"/>
      <w:sz w:val="21"/>
      <w:szCs w:val="22"/>
      <w:lang w:val="en-US" w:eastAsia="zh-CN" w:bidi="ar-SA"/>
    </w:rPr>
  </w:style>
  <w:style w:type="paragraph" w:styleId="14">
    <w:name w:val="List Paragraph"/>
    <w:basedOn w:val="1"/>
    <w:qFormat/>
    <w:uiPriority w:val="99"/>
    <w:pPr>
      <w:ind w:firstLine="420" w:firstLineChars="200"/>
    </w:pPr>
  </w:style>
  <w:style w:type="paragraph" w:customStyle="1" w:styleId="15">
    <w:name w:val="otl-paragraph"/>
    <w:basedOn w:val="1"/>
    <w:qFormat/>
    <w:uiPriority w:val="0"/>
    <w:pPr>
      <w:widowControl/>
      <w:spacing w:before="100" w:beforeAutospacing="1" w:after="100" w:afterAutospacing="1"/>
      <w:jc w:val="left"/>
    </w:pPr>
    <w:rPr>
      <w:rFonts w:ascii="宋体" w:hAnsi="宋体" w:eastAsia="宋体" w:cs="宋体"/>
      <w:kern w:val="0"/>
      <w:sz w:val="24"/>
      <w:szCs w:val="24"/>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10</Pages>
  <Words>6168</Words>
  <Characters>6248</Characters>
  <Lines>60</Lines>
  <Paragraphs>17</Paragraphs>
  <TotalTime>3</TotalTime>
  <ScaleCrop>false</ScaleCrop>
  <LinksUpToDate>false</LinksUpToDate>
  <CharactersWithSpaces>6353</CharactersWithSpaces>
  <Application>WPS Office_12.1.0.19770_F1E327BC-269C-435d-A152-05C5408002CA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2024-02-21T00:29:00Z</dcterms:created>
  <dc:creator>Administrator</dc:creator>
  <cp:lastModifiedBy>晨曦</cp:lastModifiedBy>
  <dcterms:modified xsi:type="dcterms:W3CDTF">2025-02-21T00:23:20Z</dcterms:modified>
  <cp:revision>110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2052-12.1.0.19770</vt:lpwstr>
  </property>
  <property fmtid="{D5CDD505-2E9C-101B-9397-08002B2CF9AE}" pid="3" name="ICV">
    <vt:lpwstr>3B4D5EB230A24DE7B6BA19B56213F029_12</vt:lpwstr>
  </property>
  <property fmtid="{D5CDD505-2E9C-101B-9397-08002B2CF9AE}" pid="4" name="KSOTemplateDocerSaveRecord">
    <vt:lpwstr>eyJoZGlkIjoiNGU5YTk2NWU3OTRhNTU0YjZlNWE0ODExMjY4YzM0MTgiLCJ1c2VySWQiOiI2OTkwNDcxNjMifQ==</vt:lpwstr>
  </property>
</Properties>
</file>