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0BC23D">
      <w:pPr>
        <w:ind w:firstLine="720" w:firstLineChars="200"/>
        <w:jc w:val="center"/>
        <w:rPr>
          <w:rFonts w:hint="eastAsia" w:ascii="方正小标宋简体" w:eastAsia="方正小标宋简体"/>
          <w:sz w:val="36"/>
          <w:szCs w:val="28"/>
        </w:rPr>
      </w:pPr>
      <w:bookmarkStart w:id="0" w:name="_GoBack"/>
      <w:r>
        <w:rPr>
          <w:rFonts w:hint="eastAsia" w:ascii="方正小标宋简体" w:eastAsia="方正小标宋简体"/>
          <w:sz w:val="36"/>
          <w:szCs w:val="28"/>
          <w:lang w:val="en-US" w:eastAsia="zh-CN"/>
        </w:rPr>
        <w:t>2025-2026学年度教育教学</w:t>
      </w:r>
      <w:r>
        <w:rPr>
          <w:rFonts w:hint="eastAsia" w:ascii="方正小标宋简体" w:eastAsia="方正小标宋简体"/>
          <w:sz w:val="36"/>
          <w:szCs w:val="28"/>
        </w:rPr>
        <w:t>工作计划</w:t>
      </w:r>
    </w:p>
    <w:bookmarkEnd w:id="0"/>
    <w:p w14:paraId="71686602">
      <w:pPr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24"/>
          <w:lang w:val="en-US" w:eastAsia="zh-CN"/>
        </w:rPr>
        <w:t>莱州市实验小学</w:t>
      </w:r>
    </w:p>
    <w:p w14:paraId="1AF3B190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新学期，为进一步提升我校教育教学质量，促进学生全面发展与教师专业成长，结合学校上学期教学工作实际与现存问题，特制定如下工作计划，聚焦教学常规、课堂教学改革、教师专业成长三大核心板块，推动教育教学工作提质增效。</w:t>
      </w:r>
      <w:r>
        <w:rPr>
          <w:rFonts w:ascii="MS Gothic" w:hAnsi="MS Gothic" w:eastAsia="仿宋_GB2312" w:cs="MS Gothic"/>
          <w:sz w:val="28"/>
          <w:szCs w:val="28"/>
        </w:rPr>
        <w:t>​</w:t>
      </w:r>
      <w:r>
        <w:rPr>
          <w:rFonts w:hint="eastAsia" w:ascii="仿宋_GB2312" w:eastAsia="仿宋_GB2312"/>
          <w:sz w:val="28"/>
          <w:szCs w:val="28"/>
        </w:rPr>
        <w:cr/>
      </w:r>
      <w:r>
        <w:rPr>
          <w:rFonts w:hint="eastAsia" w:ascii="黑体" w:hAnsi="黑体" w:eastAsia="黑体"/>
          <w:sz w:val="28"/>
          <w:szCs w:val="28"/>
        </w:rPr>
        <w:t>一、夯实根基，常抓教学常规管理</w:t>
      </w:r>
    </w:p>
    <w:p w14:paraId="176E48A6">
      <w:pPr>
        <w:ind w:firstLine="560" w:firstLineChars="200"/>
        <w:jc w:val="left"/>
        <w:rPr>
          <w:rFonts w:ascii="MS Gothic" w:hAnsi="MS Gothic" w:eastAsia="仿宋_GB2312" w:cs="MS Gothic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教学常规是保障教学秩序、提升教育质量的核心根基，新学期将以 “问题导向、闭环管理” 为原则，从制度完善、过程监督、成果反馈三方面强化管理，确保常规工作服务教学实效。</w:t>
      </w:r>
      <w:r>
        <w:rPr>
          <w:rFonts w:ascii="MS Gothic" w:hAnsi="MS Gothic" w:eastAsia="仿宋_GB2312" w:cs="MS Gothic"/>
          <w:sz w:val="28"/>
          <w:szCs w:val="28"/>
        </w:rPr>
        <w:t>​</w:t>
      </w:r>
    </w:p>
    <w:p w14:paraId="301A4F62">
      <w:pPr>
        <w:ind w:firstLine="560" w:firstLineChars="200"/>
        <w:jc w:val="left"/>
        <w:rPr>
          <w:rFonts w:ascii="MS Gothic" w:hAnsi="MS Gothic" w:eastAsia="楷体" w:cs="MS Gothic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（一）基于问题优化，完善常规管理制度</w:t>
      </w:r>
      <w:r>
        <w:rPr>
          <w:rFonts w:ascii="MS Gothic" w:hAnsi="MS Gothic" w:eastAsia="楷体" w:cs="MS Gothic"/>
          <w:sz w:val="28"/>
          <w:szCs w:val="28"/>
        </w:rPr>
        <w:t>​</w:t>
      </w:r>
    </w:p>
    <w:p w14:paraId="4E77E153"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ascii="MS Gothic" w:hAnsi="MS Gothic" w:eastAsia="楷体" w:cs="MS Gothic"/>
          <w:sz w:val="28"/>
          <w:szCs w:val="28"/>
        </w:rPr>
        <w:t>组</w:t>
      </w:r>
      <w:r>
        <w:rPr>
          <w:rFonts w:hint="eastAsia" w:ascii="仿宋_GB2312" w:eastAsia="仿宋_GB2312"/>
          <w:sz w:val="28"/>
          <w:szCs w:val="28"/>
        </w:rPr>
        <w:t>织全体教师开展 “教学常规复盘与优化” 专题教研活动，由各教研组长牵头，梳理上学期教学常规评价中的亮点案例与共性问题（如备课脱离学情、作业批改缺乏针对性等），以课件形式进行全校分享。结合问题清单重新修订《实验小学教学常规管理细则》，明确备课、上课、作业布置与批改、阶段测评等各环节的量化标准。</w:t>
      </w:r>
    </w:p>
    <w:p w14:paraId="79FA62E5">
      <w:pPr>
        <w:ind w:firstLine="560" w:firstLineChars="200"/>
        <w:jc w:val="left"/>
        <w:rPr>
          <w:rFonts w:ascii="MS Gothic" w:hAnsi="MS Gothic" w:eastAsia="楷体" w:cs="MS Gothic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（二）双重监督落地，强化过程动态管控</w:t>
      </w:r>
      <w:r>
        <w:rPr>
          <w:rFonts w:ascii="MS Gothic" w:hAnsi="MS Gothic" w:eastAsia="楷体" w:cs="MS Gothic"/>
          <w:sz w:val="28"/>
          <w:szCs w:val="28"/>
        </w:rPr>
        <w:t>​</w:t>
      </w:r>
    </w:p>
    <w:p w14:paraId="72BC615C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ascii="MS Gothic" w:hAnsi="MS Gothic" w:eastAsia="楷体" w:cs="MS Gothic"/>
          <w:sz w:val="28"/>
          <w:szCs w:val="28"/>
        </w:rPr>
        <w:t>建立</w:t>
      </w:r>
      <w:r>
        <w:rPr>
          <w:rFonts w:hint="eastAsia" w:ascii="仿宋_GB2312" w:eastAsia="仿宋_GB2312"/>
          <w:sz w:val="28"/>
          <w:szCs w:val="28"/>
        </w:rPr>
        <w:t>“年级组自查 + 教导处抽查” 的双重监督机制，实现常规管理全覆盖、无死角。年级组自查：每周固定 1 个下午为 “常规自查时间”，由年级组长组织本组教师交叉检查备课教案、作业批改情况，重点核查备课的实用性、作业批改的及时性与针对性，自查结果在年级组内公示；</w:t>
      </w:r>
      <w:r>
        <w:rPr>
          <w:rFonts w:hint="eastAsia" w:ascii="MS Gothic" w:hAnsi="MS Gothic" w:eastAsia="MS Gothic" w:cs="MS Gothic"/>
          <w:sz w:val="28"/>
          <w:szCs w:val="28"/>
        </w:rPr>
        <w:t>​</w:t>
      </w:r>
      <w:r>
        <w:rPr>
          <w:rFonts w:hint="eastAsia" w:ascii="仿宋_GB2312" w:hAnsi="MS Gothic" w:eastAsia="仿宋_GB2312" w:cs="MS Gothic"/>
          <w:sz w:val="28"/>
          <w:szCs w:val="28"/>
        </w:rPr>
        <w:t>教</w:t>
      </w:r>
      <w:r>
        <w:rPr>
          <w:rFonts w:hint="eastAsia" w:ascii="仿宋_GB2312" w:eastAsia="仿宋_GB2312"/>
          <w:sz w:val="28"/>
          <w:szCs w:val="28"/>
        </w:rPr>
        <w:t>导处抽查：每月随机抽取年级和学科进行常规资料抽查，采用 “一看（资料完整性）、二查（标准符合性）、三问（教师执行情况）” 的方式，形成《常规抽查反馈报告》，明确指出问题并提出整改时限，检查结果纳入教师考核。</w:t>
      </w:r>
    </w:p>
    <w:p w14:paraId="0703ADBE">
      <w:pPr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（三）及时总结改进，构建成果反馈闭环</w:t>
      </w:r>
    </w:p>
    <w:p w14:paraId="11D23905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每月召开教学常规总结会，对本月常规检查情况进行全面通报，表扬优秀教师，指出存在的问题并提出改进建议。针对共性问题，组织专题培训或研讨活动；针对个性问题，安排教导处人员与教师一对一沟通，制定个性化改进计划，确保教学常规工作持续优化。</w:t>
      </w:r>
      <w:r>
        <w:rPr>
          <w:rFonts w:hint="eastAsia" w:ascii="MS Gothic" w:hAnsi="MS Gothic" w:eastAsia="MS Gothic" w:cs="MS Gothic"/>
          <w:sz w:val="28"/>
          <w:szCs w:val="28"/>
        </w:rPr>
        <w:t>​</w:t>
      </w:r>
    </w:p>
    <w:p w14:paraId="39BB668D">
      <w:pPr>
        <w:ind w:firstLine="560" w:firstLineChars="200"/>
        <w:jc w:val="lef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二、聚焦核心，深化课堂教学改革</w:t>
      </w:r>
    </w:p>
    <w:p w14:paraId="14DE828D"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课堂是提升教育质量的主阵地，新学期以 “效能课堂研究” 为核心，通过理论赋能、流程优化、质量监测，推动课堂教学从 “有效” 向 “高效” 转变，激发学生主动学习能力。</w:t>
      </w:r>
    </w:p>
    <w:p w14:paraId="058CAB34">
      <w:pPr>
        <w:ind w:firstLine="560" w:firstLineChars="200"/>
        <w:jc w:val="left"/>
        <w:rPr>
          <w:rFonts w:ascii="仿宋_GB2312" w:hAnsi="MS Gothic" w:eastAsia="仿宋_GB2312" w:cs="MS Gothic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（一）深化理论学习，夯实学理基础</w:t>
      </w:r>
      <w:r>
        <w:rPr>
          <w:rFonts w:ascii="MS Gothic" w:hAnsi="MS Gothic" w:eastAsia="楷体" w:cs="MS Gothic"/>
          <w:sz w:val="28"/>
          <w:szCs w:val="28"/>
        </w:rPr>
        <w:t>​</w:t>
      </w:r>
      <w:r>
        <w:rPr>
          <w:rFonts w:hint="eastAsia" w:ascii="楷体" w:hAnsi="楷体" w:eastAsia="楷体" w:cs="MS Gothic"/>
          <w:sz w:val="28"/>
          <w:szCs w:val="28"/>
        </w:rPr>
        <w:t>。</w:t>
      </w:r>
    </w:p>
    <w:p w14:paraId="325D553C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MS Gothic" w:eastAsia="仿宋_GB2312" w:cs="MS Gothic"/>
          <w:sz w:val="28"/>
          <w:szCs w:val="28"/>
        </w:rPr>
        <w:t>组织教师研读</w:t>
      </w:r>
      <w:r>
        <w:rPr>
          <w:rFonts w:hint="eastAsia" w:ascii="仿宋_GB2312" w:eastAsia="仿宋_GB2312"/>
          <w:sz w:val="28"/>
          <w:szCs w:val="28"/>
        </w:rPr>
        <w:t>布鲁姆分类学等相关权威书籍（如《布鲁姆教育目标分类学》修订版）、核心论文及专业解读视频，解读教学目标与教学活动之间的对应关系，从知识维度和认知过程维度出发，帮助学生构建知识体系，提升思维能力。</w:t>
      </w:r>
    </w:p>
    <w:p w14:paraId="4D369EF3">
      <w:pPr>
        <w:ind w:firstLine="560" w:firstLineChars="200"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（二）优化教研活动实施流程。</w:t>
      </w:r>
    </w:p>
    <w:p w14:paraId="1BD922AC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打破教研、培训、实践脱节壁垒，整合三者流程，形成 “问题导向 - 培训赋能 - 实践检验 - 复盘优化” 的良性循环。明确教研活动 “四步走” 流程，确保教研针对性与实效性：第一步：问题征集。每学期初由各教研组发放 “课堂教学问题清单”，向教师征集教学中的实际难题（如 “小组合作学习流于形式”“低年级课堂注意力不集中” 等），汇总后确定本学期教研主题（如 “提升小组合作学习效能的策略研究”）；第二步：课例设计。围绕教研主题，选取 2-3 个典型课例，由教研组内教师分工设计教学方案，明确 “教学目标”“活动设计”“评价方式”；第三步：课堂观察与研讨。安排骨干教师进行课例展示，组织本组教师进行 “聚焦式观察”（如观察小组合作中的 “发言频率”“任务完成度”），课后开展研讨，梳理有效策略与待改进点；第四步：成果总结。将研讨形成的策略进行整理，并制定下一步实践应用计划。</w:t>
      </w:r>
    </w:p>
    <w:p w14:paraId="2CAB9431">
      <w:pPr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（三）强化质量监测，构建课堂评价体系</w:t>
      </w:r>
    </w:p>
    <w:p w14:paraId="087CE9DB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领导班子以随机方式，进入教师课堂，关注“以生为本” 的课堂教学理念，推广 “情境教学”“小组合作学习” 等教学模式，提升教师对课堂的关注度。建立课堂教学质量监测体系，从 “学生参与度”“教学目标达成度”“课堂氛围” 三个维度进行评价。每学期组织次全校性的课堂教学质量评比活动，邀请学科带头人、骨干教师组成评委组，深入课堂听课，并对优秀课例进行整理汇编，供全校教师学习借鉴。同时，通过课堂提问、课后访谈等方式，及时了解学生对课堂知识的掌握情况，帮助教师调整教学策略。</w:t>
      </w:r>
      <w:r>
        <w:rPr>
          <w:rFonts w:hint="eastAsia" w:ascii="MS Gothic" w:hAnsi="MS Gothic" w:eastAsia="MS Gothic" w:cs="MS Gothic"/>
          <w:sz w:val="28"/>
          <w:szCs w:val="28"/>
        </w:rPr>
        <w:t>​</w:t>
      </w:r>
    </w:p>
    <w:p w14:paraId="11116172">
      <w:pPr>
        <w:ind w:firstLine="560" w:firstLineChars="200"/>
        <w:jc w:val="lef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三、固本强基，促进教师专业成长</w:t>
      </w:r>
    </w:p>
    <w:p w14:paraId="054E5DC7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教师专业能力是提升教育质量的关键支撑，新学期以 “分层培养、多元赋能、科研引领” 为策略，构建教师成长体系，打造高素质教师队伍。</w:t>
      </w:r>
    </w:p>
    <w:p w14:paraId="4EF684D8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（一）实施分层培训，精准匹配成长需求。</w:t>
      </w:r>
      <w:r>
        <w:rPr>
          <w:rFonts w:hint="eastAsia" w:ascii="仿宋_GB2312" w:eastAsia="仿宋_GB2312"/>
          <w:sz w:val="28"/>
          <w:szCs w:val="28"/>
        </w:rPr>
        <w:t>根据教师教龄、学科特点，制定分层分类培训计划。针对年轻教师，开展 “师徒结对” 青蓝工程，安排经验丰富的骨干教师担任师傅，指导年轻教师备课、上课、班级管理等工作，帮助她们快速提升教育教学能力；针对中青年教师，组织 “学科专业知识提升培训”“现代教育技术应用培训”，邀请专家学者、校外名师进行专题讲座，提升教师的专业素养与教学技能；针对骨干教师，安排外出学习、参加学术研讨会等活动，鼓励他们参与课题研究、课程开发，发挥骨干教师的引领辐射作用。</w:t>
      </w:r>
      <w:r>
        <w:rPr>
          <w:rFonts w:hint="eastAsia" w:ascii="MS Gothic" w:hAnsi="MS Gothic" w:eastAsia="MS Gothic" w:cs="MS Gothic"/>
          <w:sz w:val="28"/>
          <w:szCs w:val="28"/>
        </w:rPr>
        <w:t>​</w:t>
      </w:r>
    </w:p>
    <w:p w14:paraId="00999DC3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（二）搭建多元平台，拓宽成长路径</w:t>
      </w:r>
      <w:r>
        <w:rPr>
          <w:rFonts w:ascii="MS Gothic" w:hAnsi="MS Gothic" w:eastAsia="楷体" w:cs="MS Gothic"/>
          <w:sz w:val="28"/>
          <w:szCs w:val="28"/>
        </w:rPr>
        <w:t>​</w:t>
      </w:r>
      <w:r>
        <w:rPr>
          <w:rFonts w:hint="eastAsia" w:ascii="楷体" w:hAnsi="楷体" w:eastAsia="楷体" w:cs="MS Gothic"/>
          <w:sz w:val="28"/>
          <w:szCs w:val="28"/>
        </w:rPr>
        <w:t>。</w:t>
      </w:r>
      <w:r>
        <w:rPr>
          <w:rFonts w:hint="eastAsia" w:ascii="仿宋_GB2312" w:eastAsia="仿宋_GB2312"/>
          <w:sz w:val="28"/>
          <w:szCs w:val="28"/>
        </w:rPr>
        <w:t>持续推进教师共读活动，每学期推荐1-2本教育理论或专业书籍，定期组织读书沙龙或线上分享会。开展多样教学竞赛活动，教师基本功比赛、优质课评选、教学论文评选等，以赛促练，为教师提供展示自我、提升能力的平台。</w:t>
      </w:r>
    </w:p>
    <w:p w14:paraId="7690253A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（三）强化科研引领，推动教学实践创新</w:t>
      </w:r>
      <w:r>
        <w:rPr>
          <w:rFonts w:ascii="MS Gothic" w:hAnsi="MS Gothic" w:eastAsia="楷体" w:cs="MS Gothic"/>
          <w:sz w:val="28"/>
          <w:szCs w:val="28"/>
        </w:rPr>
        <w:t>​</w:t>
      </w:r>
      <w:r>
        <w:rPr>
          <w:rFonts w:hint="eastAsia" w:ascii="楷体" w:hAnsi="楷体" w:eastAsia="楷体"/>
          <w:sz w:val="28"/>
          <w:szCs w:val="28"/>
        </w:rPr>
        <w:t>。</w:t>
      </w:r>
      <w:r>
        <w:rPr>
          <w:rFonts w:hint="eastAsia" w:ascii="仿宋_GB2312" w:eastAsia="仿宋_GB2312"/>
          <w:b/>
          <w:sz w:val="28"/>
          <w:szCs w:val="28"/>
        </w:rPr>
        <w:t>支</w:t>
      </w:r>
      <w:r>
        <w:rPr>
          <w:rFonts w:hint="eastAsia" w:ascii="仿宋_GB2312" w:eastAsia="仿宋_GB2312"/>
          <w:sz w:val="28"/>
          <w:szCs w:val="28"/>
        </w:rPr>
        <w:t>持教师申报各级各类教育教学课题，鼓励教师参与校本课程开发，结合学校特色与学生需求，开发校本课程，丰富学校课程体系。加强对在研课题的过程管理，确保研究扎实，成果可转化。大力倡导教师开展基于自身教学实践的“微课题”。鼓励教师及进进行教学反思，形成案例或小论文，激励教师不断探索创新，提高教育教学水平。</w:t>
      </w:r>
    </w:p>
    <w:p w14:paraId="5A800859">
      <w:pPr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本学期，全校教师将以“深耕”的态度进行教学，以‘赋能’的理念激发潜力，以“务实‘的精神追求卓越，锐意进取，踏实工作，助推学校高质量发展。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B5F"/>
    <w:rsid w:val="00122943"/>
    <w:rsid w:val="001D2DCA"/>
    <w:rsid w:val="00497B5F"/>
    <w:rsid w:val="0054288F"/>
    <w:rsid w:val="00830EBC"/>
    <w:rsid w:val="0099065D"/>
    <w:rsid w:val="00A015E7"/>
    <w:rsid w:val="00C520CA"/>
    <w:rsid w:val="00C638E6"/>
    <w:rsid w:val="1C3C242F"/>
    <w:rsid w:val="3583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2267</Words>
  <Characters>2279</Characters>
  <Lines>16</Lines>
  <Paragraphs>4</Paragraphs>
  <TotalTime>69</TotalTime>
  <ScaleCrop>false</ScaleCrop>
  <LinksUpToDate>false</LinksUpToDate>
  <CharactersWithSpaces>2326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2025-09-03T12:47:00Z</dcterms:created>
  <dc:creator>Microsoft</dc:creator>
  <cp:lastModifiedBy>平淡的幸福</cp:lastModifiedBy>
  <dcterms:modified xsi:type="dcterms:W3CDTF">2025-09-13T02:33:41Z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eyJoZGlkIjoiYzlhZTEzZDk1MTFkYWFkZWM0NTAwOTE0NzdkMTkwOGQiLCJ1c2VySWQiOiI5NDMzODkyMDkifQ==</vt:lpwstr>
  </property>
  <property fmtid="{D5CDD505-2E9C-101B-9397-08002B2CF9AE}" pid="3" name="KSOProductBuildVer">
    <vt:lpwstr>2052-12.1.0.22529</vt:lpwstr>
  </property>
  <property fmtid="{D5CDD505-2E9C-101B-9397-08002B2CF9AE}" pid="4" name="ICV">
    <vt:lpwstr>46D95D3245A5427FBE188B05EE36BA39_12</vt:lpwstr>
  </property>
</Properties>
</file>