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val="0"/>
        <w:wordWrap/>
        <w:overflowPunct/>
        <w:topLinePunct/>
        <w:autoSpaceDE/>
        <w:autoSpaceDN/>
        <w:bidi w:val="0"/>
        <w:adjustRightInd w:val="0"/>
        <w:snapToGrid w:val="0"/>
        <w:spacing w:line="580" w:lineRule="exact"/>
        <w:jc w:val="center"/>
        <w:textAlignment w:val="baseline"/>
        <w:rPr>
          <w:rFonts w:hint="eastAsia" w:ascii="方正小标宋简体" w:hAnsi="方正小标宋简体" w:eastAsia="方正小标宋简体" w:cs="方正小标宋简体"/>
          <w:spacing w:val="0"/>
          <w:sz w:val="44"/>
          <w:szCs w:val="44"/>
          <w:highlight w:val="none"/>
        </w:rPr>
      </w:pPr>
      <w:r>
        <w:rPr>
          <w:rFonts w:hint="eastAsia" w:ascii="方正小标宋简体" w:hAnsi="方正小标宋简体" w:eastAsia="方正小标宋简体" w:cs="方正小标宋简体"/>
          <w:spacing w:val="0"/>
          <w:sz w:val="44"/>
          <w:szCs w:val="44"/>
          <w:highlight w:val="none"/>
        </w:rPr>
        <w:t>烟台市中医药振兴发展重大工程</w:t>
      </w:r>
    </w:p>
    <w:p>
      <w:pPr>
        <w:keepNext w:val="0"/>
        <w:keepLines w:val="0"/>
        <w:pageBreakBefore w:val="0"/>
        <w:widowControl/>
        <w:kinsoku w:val="0"/>
        <w:wordWrap/>
        <w:overflowPunct/>
        <w:topLinePunct/>
        <w:autoSpaceDE/>
        <w:autoSpaceDN/>
        <w:bidi w:val="0"/>
        <w:adjustRightInd w:val="0"/>
        <w:snapToGrid w:val="0"/>
        <w:spacing w:line="580" w:lineRule="exact"/>
        <w:jc w:val="center"/>
        <w:textAlignment w:val="baseline"/>
        <w:rPr>
          <w:rFonts w:hint="eastAsia" w:ascii="方正小标宋简体" w:hAnsi="方正小标宋简体" w:eastAsia="方正小标宋简体" w:cs="方正小标宋简体"/>
          <w:spacing w:val="0"/>
          <w:sz w:val="44"/>
          <w:szCs w:val="44"/>
          <w:highlight w:val="none"/>
        </w:rPr>
      </w:pPr>
      <w:r>
        <w:rPr>
          <w:rFonts w:hint="eastAsia" w:ascii="方正小标宋简体" w:hAnsi="方正小标宋简体" w:eastAsia="方正小标宋简体" w:cs="方正小标宋简体"/>
          <w:spacing w:val="0"/>
          <w:sz w:val="44"/>
          <w:szCs w:val="44"/>
          <w:highlight w:val="none"/>
        </w:rPr>
        <w:t>实施细则</w:t>
      </w:r>
    </w:p>
    <w:p>
      <w:pPr>
        <w:keepNext w:val="0"/>
        <w:keepLines w:val="0"/>
        <w:pageBreakBefore w:val="0"/>
        <w:widowControl/>
        <w:kinsoku w:val="0"/>
        <w:wordWrap/>
        <w:overflowPunct/>
        <w:topLinePunct/>
        <w:autoSpaceDE/>
        <w:autoSpaceDN/>
        <w:bidi w:val="0"/>
        <w:adjustRightInd w:val="0"/>
        <w:snapToGrid w:val="0"/>
        <w:spacing w:line="580" w:lineRule="exact"/>
        <w:jc w:val="center"/>
        <w:textAlignment w:val="baseline"/>
        <w:rPr>
          <w:rFonts w:hint="eastAsia" w:ascii="楷体_GB2312" w:hAnsi="楷体_GB2312" w:eastAsia="楷体_GB2312" w:cs="楷体_GB2312"/>
          <w:spacing w:val="0"/>
          <w:sz w:val="36"/>
          <w:szCs w:val="36"/>
          <w:highlight w:val="none"/>
        </w:rPr>
      </w:pPr>
      <w:r>
        <w:rPr>
          <w:rFonts w:hint="eastAsia" w:ascii="楷体_GB2312" w:hAnsi="楷体_GB2312" w:eastAsia="楷体_GB2312" w:cs="楷体_GB2312"/>
          <w:spacing w:val="0"/>
          <w:sz w:val="36"/>
          <w:szCs w:val="36"/>
          <w:highlight w:val="none"/>
        </w:rPr>
        <w:t>（</w:t>
      </w:r>
      <w:r>
        <w:rPr>
          <w:rFonts w:hint="eastAsia" w:ascii="楷体_GB2312" w:hAnsi="楷体_GB2312" w:eastAsia="楷体_GB2312" w:cs="楷体_GB2312"/>
          <w:spacing w:val="0"/>
          <w:sz w:val="36"/>
          <w:szCs w:val="36"/>
          <w:highlight w:val="none"/>
          <w:lang w:val="en-US" w:eastAsia="zh-CN"/>
        </w:rPr>
        <w:t>征求意见稿</w:t>
      </w:r>
      <w:r>
        <w:rPr>
          <w:rFonts w:hint="eastAsia" w:ascii="楷体_GB2312" w:hAnsi="楷体_GB2312" w:eastAsia="楷体_GB2312" w:cs="楷体_GB2312"/>
          <w:spacing w:val="0"/>
          <w:sz w:val="36"/>
          <w:szCs w:val="36"/>
          <w:highlight w:val="none"/>
        </w:rPr>
        <w:t>）</w:t>
      </w:r>
    </w:p>
    <w:p>
      <w:pPr>
        <w:keepNext w:val="0"/>
        <w:keepLines w:val="0"/>
        <w:pageBreakBefore w:val="0"/>
        <w:widowControl/>
        <w:kinsoku w:val="0"/>
        <w:wordWrap/>
        <w:overflowPunct/>
        <w:topLinePunct w:val="0"/>
        <w:autoSpaceDE w:val="0"/>
        <w:autoSpaceDN w:val="0"/>
        <w:bidi w:val="0"/>
        <w:adjustRightInd w:val="0"/>
        <w:snapToGrid w:val="0"/>
        <w:spacing w:line="580" w:lineRule="exact"/>
        <w:ind w:firstLine="640" w:firstLineChars="200"/>
        <w:jc w:val="both"/>
        <w:textAlignment w:val="baseline"/>
        <w:rPr>
          <w:rFonts w:hint="eastAsia" w:ascii="仿宋_GB2312" w:hAnsi="仿宋_GB2312" w:eastAsia="仿宋_GB2312" w:cs="仿宋_GB2312"/>
          <w:sz w:val="32"/>
          <w:szCs w:val="32"/>
        </w:rPr>
      </w:pPr>
    </w:p>
    <w:p>
      <w:pPr>
        <w:keepNext w:val="0"/>
        <w:keepLines w:val="0"/>
        <w:pageBreakBefore w:val="0"/>
        <w:widowControl/>
        <w:kinsoku w:val="0"/>
        <w:wordWrap/>
        <w:overflowPunct/>
        <w:topLinePunct w:val="0"/>
        <w:autoSpaceDE w:val="0"/>
        <w:autoSpaceDN w:val="0"/>
        <w:bidi w:val="0"/>
        <w:adjustRightInd w:val="0"/>
        <w:snapToGrid w:val="0"/>
        <w:spacing w:line="58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中医药是中华民族的伟大创造，是中华民族优秀传统文化的瑰宝，是</w:t>
      </w:r>
      <w:r>
        <w:rPr>
          <w:rFonts w:hint="eastAsia" w:ascii="仿宋_GB2312" w:hAnsi="仿宋_GB2312" w:eastAsia="仿宋_GB2312" w:cs="仿宋_GB2312"/>
          <w:sz w:val="32"/>
          <w:szCs w:val="32"/>
          <w:lang w:eastAsia="zh-CN"/>
        </w:rPr>
        <w:t>关系</w:t>
      </w:r>
      <w:r>
        <w:rPr>
          <w:rFonts w:hint="eastAsia" w:ascii="仿宋_GB2312" w:hAnsi="仿宋_GB2312" w:eastAsia="仿宋_GB2312" w:cs="仿宋_GB2312"/>
          <w:sz w:val="32"/>
          <w:szCs w:val="32"/>
        </w:rPr>
        <w:t>中华民族伟大复兴的大事。为贯彻落实党中央、国务院和省委</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省政府的决策部署，进一步加大对</w:t>
      </w:r>
      <w:r>
        <w:rPr>
          <w:rFonts w:hint="eastAsia" w:ascii="仿宋_GB2312" w:hAnsi="仿宋_GB2312" w:eastAsia="仿宋_GB2312" w:cs="仿宋_GB2312"/>
          <w:sz w:val="32"/>
          <w:szCs w:val="32"/>
          <w:lang w:val="en-US" w:eastAsia="zh-CN"/>
        </w:rPr>
        <w:t>全市中医药事业和产业</w:t>
      </w:r>
      <w:r>
        <w:rPr>
          <w:rFonts w:hint="eastAsia" w:ascii="仿宋_GB2312" w:hAnsi="仿宋_GB2312" w:eastAsia="仿宋_GB2312" w:cs="仿宋_GB2312"/>
          <w:sz w:val="32"/>
          <w:szCs w:val="32"/>
        </w:rPr>
        <w:t>的支持和促进力度，着力推动中医药</w:t>
      </w:r>
      <w:r>
        <w:rPr>
          <w:rFonts w:hint="eastAsia" w:ascii="仿宋_GB2312" w:hAnsi="仿宋_GB2312" w:eastAsia="仿宋_GB2312" w:cs="仿宋_GB2312"/>
          <w:sz w:val="32"/>
          <w:szCs w:val="32"/>
          <w:lang w:val="en-US" w:eastAsia="zh-CN"/>
        </w:rPr>
        <w:t>振兴</w:t>
      </w:r>
      <w:r>
        <w:rPr>
          <w:rFonts w:hint="eastAsia" w:ascii="仿宋_GB2312" w:hAnsi="仿宋_GB2312" w:eastAsia="仿宋_GB2312" w:cs="仿宋_GB2312"/>
          <w:sz w:val="32"/>
          <w:szCs w:val="32"/>
        </w:rPr>
        <w:t>发展，制定本实施细则。</w:t>
      </w:r>
    </w:p>
    <w:p>
      <w:pPr>
        <w:keepNext w:val="0"/>
        <w:keepLines w:val="0"/>
        <w:pageBreakBefore w:val="0"/>
        <w:widowControl/>
        <w:kinsoku w:val="0"/>
        <w:wordWrap/>
        <w:overflowPunct/>
        <w:topLinePunct w:val="0"/>
        <w:autoSpaceDE w:val="0"/>
        <w:autoSpaceDN w:val="0"/>
        <w:bidi w:val="0"/>
        <w:adjustRightInd w:val="0"/>
        <w:snapToGrid w:val="0"/>
        <w:spacing w:line="580" w:lineRule="exact"/>
        <w:ind w:firstLine="640" w:firstLineChars="200"/>
        <w:jc w:val="both"/>
        <w:textAlignment w:val="baseline"/>
        <w:rPr>
          <w:rFonts w:hint="eastAsia" w:ascii="黑体" w:hAnsi="黑体" w:eastAsia="黑体" w:cs="黑体"/>
          <w:sz w:val="32"/>
          <w:szCs w:val="32"/>
          <w:lang w:eastAsia="zh-CN"/>
        </w:rPr>
      </w:pPr>
      <w:r>
        <w:rPr>
          <w:rFonts w:hint="eastAsia" w:ascii="黑体" w:hAnsi="黑体" w:eastAsia="黑体" w:cs="黑体"/>
          <w:sz w:val="32"/>
          <w:szCs w:val="32"/>
        </w:rPr>
        <w:t>一、总体</w:t>
      </w:r>
      <w:r>
        <w:rPr>
          <w:rFonts w:hint="eastAsia" w:ascii="黑体" w:hAnsi="黑体" w:eastAsia="黑体" w:cs="黑体"/>
          <w:sz w:val="32"/>
          <w:szCs w:val="32"/>
          <w:lang w:val="en-US" w:eastAsia="zh-CN"/>
        </w:rPr>
        <w:t>目标</w:t>
      </w:r>
    </w:p>
    <w:p>
      <w:pPr>
        <w:keepNext w:val="0"/>
        <w:keepLines w:val="0"/>
        <w:pageBreakBefore w:val="0"/>
        <w:widowControl/>
        <w:kinsoku w:val="0"/>
        <w:wordWrap/>
        <w:overflowPunct/>
        <w:topLinePunct w:val="0"/>
        <w:autoSpaceDE w:val="0"/>
        <w:autoSpaceDN w:val="0"/>
        <w:bidi w:val="0"/>
        <w:adjustRightInd w:val="0"/>
        <w:snapToGrid w:val="0"/>
        <w:spacing w:line="58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以习近平新时代中国特色社会主义思想为指导，深入贯彻党的二十大精神，全面落实健康中国战略，坚持以人民健康为中心，</w:t>
      </w:r>
      <w:r>
        <w:rPr>
          <w:rFonts w:hint="eastAsia" w:ascii="仿宋_GB2312" w:hAnsi="仿宋_GB2312" w:eastAsia="仿宋_GB2312" w:cs="仿宋_GB2312"/>
          <w:sz w:val="32"/>
          <w:szCs w:val="32"/>
          <w:lang w:eastAsia="zh-CN"/>
        </w:rPr>
        <w:t>以创建国家中医药综合改革示范区为引领，</w:t>
      </w:r>
      <w:r>
        <w:rPr>
          <w:rFonts w:hint="eastAsia" w:ascii="仿宋_GB2312" w:hAnsi="仿宋_GB2312" w:eastAsia="仿宋_GB2312" w:cs="仿宋_GB2312"/>
          <w:sz w:val="32"/>
          <w:szCs w:val="32"/>
        </w:rPr>
        <w:t>加大政府、社会对中医药投入，在发展中创新中医药体制机制，统筹各方力量解决重点领域、重要环节的突出问题，</w:t>
      </w:r>
      <w:r>
        <w:rPr>
          <w:rFonts w:hint="eastAsia" w:ascii="仿宋_GB2312" w:hAnsi="仿宋_GB2312" w:eastAsia="仿宋_GB2312" w:cs="仿宋_GB2312"/>
          <w:sz w:val="32"/>
          <w:szCs w:val="32"/>
          <w:lang w:eastAsia="zh-CN"/>
        </w:rPr>
        <w:t>建设</w:t>
      </w:r>
      <w:r>
        <w:rPr>
          <w:rFonts w:hint="eastAsia" w:ascii="仿宋_GB2312" w:hAnsi="仿宋_GB2312" w:eastAsia="仿宋_GB2312" w:cs="仿宋_GB2312"/>
          <w:sz w:val="32"/>
          <w:szCs w:val="32"/>
        </w:rPr>
        <w:t>中医药</w:t>
      </w:r>
      <w:r>
        <w:rPr>
          <w:rFonts w:hint="eastAsia" w:ascii="仿宋_GB2312" w:hAnsi="仿宋_GB2312" w:eastAsia="仿宋_GB2312" w:cs="仿宋_GB2312"/>
          <w:sz w:val="32"/>
          <w:szCs w:val="32"/>
          <w:lang w:eastAsia="zh-CN"/>
        </w:rPr>
        <w:t>强市</w:t>
      </w:r>
      <w:r>
        <w:rPr>
          <w:rFonts w:hint="eastAsia" w:ascii="仿宋_GB2312" w:hAnsi="仿宋_GB2312" w:eastAsia="仿宋_GB2312" w:cs="仿宋_GB2312"/>
          <w:sz w:val="32"/>
          <w:szCs w:val="32"/>
        </w:rPr>
        <w:t>。到2025年，</w:t>
      </w:r>
      <w:r>
        <w:rPr>
          <w:rFonts w:hint="eastAsia" w:ascii="仿宋_GB2312" w:hAnsi="仿宋_GB2312" w:eastAsia="仿宋_GB2312" w:cs="仿宋_GB2312"/>
          <w:sz w:val="32"/>
          <w:szCs w:val="32"/>
          <w:lang w:eastAsia="zh-CN"/>
        </w:rPr>
        <w:t>全市</w:t>
      </w:r>
      <w:r>
        <w:rPr>
          <w:rFonts w:hint="eastAsia" w:ascii="仿宋_GB2312" w:hAnsi="仿宋_GB2312" w:eastAsia="仿宋_GB2312" w:cs="仿宋_GB2312"/>
          <w:sz w:val="32"/>
          <w:szCs w:val="32"/>
        </w:rPr>
        <w:t>中医药服务体系建设进一步完善，治未病、重大疾病治疗、疾病康复的特色优势进一步彰显</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中医药科技创新能力进一步提高，中医药高素质人才队伍进一步壮大，</w:t>
      </w:r>
      <w:r>
        <w:rPr>
          <w:rFonts w:hint="eastAsia" w:ascii="仿宋_GB2312" w:hAnsi="仿宋_GB2312" w:eastAsia="仿宋_GB2312" w:cs="仿宋_GB2312"/>
          <w:sz w:val="32"/>
          <w:szCs w:val="32"/>
          <w:lang w:eastAsia="zh-CN"/>
        </w:rPr>
        <w:t>中医药</w:t>
      </w:r>
      <w:r>
        <w:rPr>
          <w:rFonts w:hint="eastAsia" w:ascii="仿宋_GB2312" w:hAnsi="仿宋_GB2312" w:eastAsia="仿宋_GB2312" w:cs="仿宋_GB2312"/>
          <w:sz w:val="32"/>
          <w:szCs w:val="32"/>
        </w:rPr>
        <w:t>产业核心竞争力进一步增强，中医药文化进一步弘扬，中医药治理能力和治理水平进一步提升，中医药振兴发展取得明显进展。</w:t>
      </w:r>
    </w:p>
    <w:p>
      <w:pPr>
        <w:keepNext w:val="0"/>
        <w:keepLines w:val="0"/>
        <w:pageBreakBefore w:val="0"/>
        <w:widowControl/>
        <w:kinsoku w:val="0"/>
        <w:wordWrap/>
        <w:overflowPunct/>
        <w:topLinePunct w:val="0"/>
        <w:autoSpaceDE w:val="0"/>
        <w:autoSpaceDN w:val="0"/>
        <w:bidi w:val="0"/>
        <w:adjustRightInd w:val="0"/>
        <w:snapToGrid w:val="0"/>
        <w:spacing w:line="580" w:lineRule="exact"/>
        <w:ind w:firstLine="640" w:firstLineChars="200"/>
        <w:jc w:val="both"/>
        <w:textAlignment w:val="baseline"/>
        <w:rPr>
          <w:rFonts w:hint="eastAsia" w:ascii="仿宋_GB2312" w:hAnsi="仿宋_GB2312" w:eastAsia="仿宋_GB2312" w:cs="仿宋_GB2312"/>
          <w:sz w:val="32"/>
          <w:szCs w:val="32"/>
        </w:rPr>
      </w:pPr>
      <w:r>
        <w:rPr>
          <w:rFonts w:hint="eastAsia" w:ascii="黑体" w:hAnsi="黑体" w:eastAsia="黑体" w:cs="黑体"/>
          <w:sz w:val="32"/>
          <w:szCs w:val="32"/>
        </w:rPr>
        <w:t>二、中医药健康服务高质量发展工程</w:t>
      </w:r>
    </w:p>
    <w:p>
      <w:pPr>
        <w:keepNext w:val="0"/>
        <w:keepLines w:val="0"/>
        <w:pageBreakBefore w:val="0"/>
        <w:widowControl/>
        <w:kinsoku w:val="0"/>
        <w:wordWrap/>
        <w:overflowPunct/>
        <w:topLinePunct w:val="0"/>
        <w:autoSpaceDE w:val="0"/>
        <w:autoSpaceDN w:val="0"/>
        <w:bidi w:val="0"/>
        <w:adjustRightInd w:val="0"/>
        <w:snapToGrid w:val="0"/>
        <w:spacing w:line="58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优化中医医疗资源均衡布局，发挥中医药特色优势，建成融预防保健、疾病治疗和康复于一体的中医药服务体系，提供覆盖全人群和全生命周期的中医药服务。</w:t>
      </w:r>
    </w:p>
    <w:p>
      <w:pPr>
        <w:keepNext w:val="0"/>
        <w:keepLines w:val="0"/>
        <w:pageBreakBefore w:val="0"/>
        <w:widowControl/>
        <w:kinsoku w:val="0"/>
        <w:wordWrap/>
        <w:overflowPunct/>
        <w:topLinePunct w:val="0"/>
        <w:autoSpaceDE w:val="0"/>
        <w:autoSpaceDN w:val="0"/>
        <w:bidi w:val="0"/>
        <w:adjustRightInd w:val="0"/>
        <w:snapToGrid w:val="0"/>
        <w:spacing w:line="580" w:lineRule="exact"/>
        <w:ind w:firstLine="640" w:firstLineChars="200"/>
        <w:jc w:val="both"/>
        <w:textAlignment w:val="baseline"/>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（一）加强中医药服务体系建设。</w:t>
      </w:r>
    </w:p>
    <w:p>
      <w:pPr>
        <w:keepNext w:val="0"/>
        <w:keepLines w:val="0"/>
        <w:pageBreakBefore w:val="0"/>
        <w:widowControl/>
        <w:kinsoku w:val="0"/>
        <w:wordWrap/>
        <w:overflowPunct/>
        <w:topLinePunct w:val="0"/>
        <w:autoSpaceDE w:val="0"/>
        <w:autoSpaceDN w:val="0"/>
        <w:bidi w:val="0"/>
        <w:adjustRightInd w:val="0"/>
        <w:snapToGrid w:val="0"/>
        <w:spacing w:line="580" w:lineRule="exact"/>
        <w:ind w:firstLine="640" w:firstLineChars="200"/>
        <w:jc w:val="both"/>
        <w:textAlignment w:val="baseline"/>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1.建设目标。</w:t>
      </w:r>
      <w:r>
        <w:rPr>
          <w:rFonts w:hint="eastAsia" w:ascii="仿宋_GB2312" w:hAnsi="仿宋_GB2312" w:eastAsia="仿宋_GB2312" w:cs="仿宋_GB2312"/>
          <w:sz w:val="32"/>
          <w:szCs w:val="32"/>
        </w:rPr>
        <w:t>健全中医药服务体系，每个区市原则上至少设置1所政府办中医类医院，进一步提升中医药重大疾病防控救治和应急处置能力，合理规划和配置中医药服务资源，更好满足群众就近享有高质量中医医疗服务需求。</w:t>
      </w:r>
    </w:p>
    <w:p>
      <w:pPr>
        <w:keepNext w:val="0"/>
        <w:keepLines w:val="0"/>
        <w:pageBreakBefore w:val="0"/>
        <w:widowControl/>
        <w:kinsoku w:val="0"/>
        <w:wordWrap/>
        <w:overflowPunct/>
        <w:topLinePunct w:val="0"/>
        <w:autoSpaceDE w:val="0"/>
        <w:autoSpaceDN w:val="0"/>
        <w:bidi w:val="0"/>
        <w:adjustRightInd w:val="0"/>
        <w:snapToGrid w:val="0"/>
        <w:spacing w:line="580" w:lineRule="exact"/>
        <w:ind w:firstLine="640" w:firstLineChars="200"/>
        <w:jc w:val="both"/>
        <w:textAlignment w:val="baseline"/>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2.建设任务。</w:t>
      </w:r>
      <w:r>
        <w:rPr>
          <w:rFonts w:hint="eastAsia" w:ascii="仿宋_GB2312" w:hAnsi="仿宋_GB2312" w:eastAsia="仿宋_GB2312" w:cs="仿宋_GB2312"/>
          <w:sz w:val="32"/>
          <w:szCs w:val="32"/>
        </w:rPr>
        <w:t>一是依托现有资源，争创省级区域中医医疗中心和国家、省级中医优势专科，持续做好齐鲁中医药优势专科集群建设，优化完善中医诊疗方案，彰显中医药在疾病治疗中的优势。二是以烟台市中医医院为重点，建设中医特色突出、临床疗效显著、示范带动作用明显的中医特色重点医院。三是加强县级中医医院“两专科一中心”建设，每个县级中医医院建成2个中医特色优势专科和1个县域中医药适宜技术推广中心，争创</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个以上全国基层中医药工作示范县。四是实施基层中医药服务能力提升专项行动，加强基层医疗卫生机构中医馆（国医堂）内涵建设，实现全部社区卫生服务中心和乡镇卫生院设置中医馆（国医堂）、配备中医医师，提升中医馆（国医堂）服务能力。20%的社区卫生服务站和村卫生室设置“中医阁”，建设中医药特色村卫生室</w:t>
      </w:r>
      <w:r>
        <w:rPr>
          <w:rFonts w:hint="eastAsia" w:ascii="仿宋_GB2312" w:hAnsi="仿宋_GB2312" w:eastAsia="仿宋_GB2312" w:cs="仿宋_GB2312"/>
          <w:sz w:val="32"/>
          <w:szCs w:val="32"/>
          <w:lang w:val="en-US" w:eastAsia="zh-CN"/>
        </w:rPr>
        <w:t>100个</w:t>
      </w:r>
      <w:r>
        <w:rPr>
          <w:rFonts w:hint="eastAsia" w:ascii="仿宋_GB2312" w:hAnsi="仿宋_GB2312" w:eastAsia="仿宋_GB2312" w:cs="仿宋_GB2312"/>
          <w:sz w:val="32"/>
          <w:szCs w:val="32"/>
        </w:rPr>
        <w:t>和社区卫生服务站</w:t>
      </w:r>
      <w:r>
        <w:rPr>
          <w:rFonts w:hint="eastAsia" w:ascii="仿宋_GB2312" w:hAnsi="仿宋_GB2312" w:eastAsia="仿宋_GB2312" w:cs="仿宋_GB2312"/>
          <w:sz w:val="32"/>
          <w:szCs w:val="32"/>
          <w:lang w:val="en-US" w:eastAsia="zh-CN"/>
        </w:rPr>
        <w:t>40个</w:t>
      </w:r>
      <w:r>
        <w:rPr>
          <w:rFonts w:hint="eastAsia" w:ascii="仿宋_GB2312" w:hAnsi="仿宋_GB2312" w:eastAsia="仿宋_GB2312" w:cs="仿宋_GB2312"/>
          <w:sz w:val="32"/>
          <w:szCs w:val="32"/>
        </w:rPr>
        <w:t>。</w:t>
      </w:r>
    </w:p>
    <w:p>
      <w:pPr>
        <w:keepNext w:val="0"/>
        <w:keepLines w:val="0"/>
        <w:pageBreakBefore w:val="0"/>
        <w:widowControl/>
        <w:kinsoku w:val="0"/>
        <w:wordWrap/>
        <w:overflowPunct/>
        <w:topLinePunct w:val="0"/>
        <w:autoSpaceDE w:val="0"/>
        <w:autoSpaceDN w:val="0"/>
        <w:bidi w:val="0"/>
        <w:adjustRightInd w:val="0"/>
        <w:snapToGrid w:val="0"/>
        <w:spacing w:line="580" w:lineRule="exact"/>
        <w:ind w:firstLine="640" w:firstLineChars="200"/>
        <w:jc w:val="both"/>
        <w:textAlignment w:val="baseline"/>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3.配套措施。</w:t>
      </w:r>
      <w:r>
        <w:rPr>
          <w:rFonts w:hint="eastAsia" w:ascii="仿宋_GB2312" w:hAnsi="仿宋_GB2312" w:eastAsia="仿宋_GB2312" w:cs="仿宋_GB2312"/>
          <w:sz w:val="32"/>
          <w:szCs w:val="32"/>
        </w:rPr>
        <w:t>一是各区市要履行建设主体责任，统筹考虑当地中医药发展</w:t>
      </w:r>
      <w:r>
        <w:rPr>
          <w:rFonts w:hint="eastAsia" w:ascii="仿宋_GB2312" w:hAnsi="仿宋_GB2312" w:eastAsia="仿宋_GB2312" w:cs="仿宋_GB2312"/>
          <w:sz w:val="32"/>
          <w:szCs w:val="32"/>
          <w:lang w:val="en-US" w:eastAsia="zh-CN"/>
        </w:rPr>
        <w:t>需求</w:t>
      </w:r>
      <w:r>
        <w:rPr>
          <w:rFonts w:hint="eastAsia" w:ascii="仿宋_GB2312" w:hAnsi="仿宋_GB2312" w:eastAsia="仿宋_GB2312" w:cs="仿宋_GB2312"/>
          <w:sz w:val="32"/>
          <w:szCs w:val="32"/>
        </w:rPr>
        <w:t>，落实土地、规划等建设条件，加强基本建设，改善业务用房条件，更新换代医疗设备。二是各区市、各部门要加大政策支持力度，推进管理体制改革，支持中医医院建立健全现代医院管理制度，落实“两个允许”要求，深化人事薪酬制度改革，落实适合中医特点医保支付倾斜政策，将符合条件的中药（含中药饮片、中成药、中药制剂）和中医诊疗项目按规定纳入基本医疗保险基金支付范围。</w:t>
      </w:r>
    </w:p>
    <w:p>
      <w:pPr>
        <w:keepNext w:val="0"/>
        <w:keepLines w:val="0"/>
        <w:pageBreakBefore w:val="0"/>
        <w:widowControl/>
        <w:kinsoku w:val="0"/>
        <w:wordWrap/>
        <w:overflowPunct/>
        <w:topLinePunct w:val="0"/>
        <w:autoSpaceDE w:val="0"/>
        <w:autoSpaceDN w:val="0"/>
        <w:bidi w:val="0"/>
        <w:adjustRightInd w:val="0"/>
        <w:snapToGrid w:val="0"/>
        <w:spacing w:line="580" w:lineRule="exact"/>
        <w:ind w:firstLine="640" w:firstLineChars="200"/>
        <w:jc w:val="both"/>
        <w:textAlignment w:val="baseline"/>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4.部门分工。</w:t>
      </w:r>
      <w:r>
        <w:rPr>
          <w:rFonts w:hint="eastAsia" w:ascii="仿宋_GB2312" w:hAnsi="仿宋_GB2312" w:eastAsia="仿宋_GB2312" w:cs="仿宋_GB2312"/>
          <w:sz w:val="32"/>
          <w:szCs w:val="32"/>
        </w:rPr>
        <w:t>市卫生健康委（中医药管理局）、市财政局、市人力资源社会保障局、市自然资源和规划局、市住房和城乡建设局、市医保局、</w:t>
      </w:r>
      <w:r>
        <w:rPr>
          <w:rFonts w:hint="eastAsia" w:ascii="仿宋_GB2312" w:hAnsi="仿宋_GB2312" w:eastAsia="仿宋_GB2312" w:cs="仿宋_GB2312"/>
          <w:sz w:val="32"/>
          <w:szCs w:val="32"/>
          <w:lang w:eastAsia="zh-CN"/>
        </w:rPr>
        <w:t>省药监局第四分局</w:t>
      </w:r>
      <w:r>
        <w:rPr>
          <w:rFonts w:hint="eastAsia" w:ascii="仿宋_GB2312" w:hAnsi="仿宋_GB2312" w:eastAsia="仿宋_GB2312" w:cs="仿宋_GB2312"/>
          <w:sz w:val="32"/>
          <w:szCs w:val="32"/>
        </w:rPr>
        <w:t>等负责。</w:t>
      </w:r>
    </w:p>
    <w:p>
      <w:pPr>
        <w:keepNext w:val="0"/>
        <w:keepLines w:val="0"/>
        <w:pageBreakBefore w:val="0"/>
        <w:widowControl/>
        <w:kinsoku w:val="0"/>
        <w:wordWrap/>
        <w:overflowPunct/>
        <w:topLinePunct w:val="0"/>
        <w:autoSpaceDE w:val="0"/>
        <w:autoSpaceDN w:val="0"/>
        <w:bidi w:val="0"/>
        <w:adjustRightInd w:val="0"/>
        <w:snapToGrid w:val="0"/>
        <w:spacing w:line="580" w:lineRule="exact"/>
        <w:ind w:firstLine="640" w:firstLineChars="200"/>
        <w:jc w:val="both"/>
        <w:textAlignment w:val="baseline"/>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（二）加强中医治未病和康复能力建设。</w:t>
      </w:r>
    </w:p>
    <w:p>
      <w:pPr>
        <w:keepNext w:val="0"/>
        <w:keepLines w:val="0"/>
        <w:pageBreakBefore w:val="0"/>
        <w:widowControl/>
        <w:kinsoku w:val="0"/>
        <w:wordWrap/>
        <w:overflowPunct/>
        <w:topLinePunct w:val="0"/>
        <w:autoSpaceDE w:val="0"/>
        <w:autoSpaceDN w:val="0"/>
        <w:bidi w:val="0"/>
        <w:adjustRightInd w:val="0"/>
        <w:snapToGrid w:val="0"/>
        <w:spacing w:line="580" w:lineRule="exact"/>
        <w:ind w:firstLine="640" w:firstLineChars="200"/>
        <w:jc w:val="both"/>
        <w:textAlignment w:val="baseline"/>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1.建设目标。</w:t>
      </w:r>
      <w:r>
        <w:rPr>
          <w:rFonts w:hint="eastAsia" w:ascii="仿宋_GB2312" w:hAnsi="仿宋_GB2312" w:eastAsia="仿宋_GB2312" w:cs="仿宋_GB2312"/>
          <w:sz w:val="32"/>
          <w:szCs w:val="32"/>
        </w:rPr>
        <w:t>打造省内有影响力的区域治未病中心和中医康复医疗中心，推进治未病服务体系和中医康复医疗体系建设。总结探索中医治未病和中医康复理念融入健康维护和疾病防治全过程的方式，形成可推广的中医药综合服务模式。</w:t>
      </w:r>
    </w:p>
    <w:p>
      <w:pPr>
        <w:keepNext w:val="0"/>
        <w:keepLines w:val="0"/>
        <w:pageBreakBefore w:val="0"/>
        <w:widowControl/>
        <w:kinsoku w:val="0"/>
        <w:wordWrap/>
        <w:overflowPunct/>
        <w:topLinePunct w:val="0"/>
        <w:autoSpaceDE w:val="0"/>
        <w:autoSpaceDN w:val="0"/>
        <w:bidi w:val="0"/>
        <w:adjustRightInd w:val="0"/>
        <w:snapToGrid w:val="0"/>
        <w:spacing w:line="580" w:lineRule="exact"/>
        <w:ind w:firstLine="640" w:firstLineChars="200"/>
        <w:jc w:val="both"/>
        <w:textAlignment w:val="baseline"/>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2.建设任务。</w:t>
      </w:r>
      <w:r>
        <w:rPr>
          <w:rFonts w:hint="eastAsia" w:ascii="仿宋_GB2312" w:hAnsi="仿宋_GB2312" w:eastAsia="仿宋_GB2312" w:cs="仿宋_GB2312"/>
          <w:sz w:val="32"/>
          <w:szCs w:val="32"/>
        </w:rPr>
        <w:t>一是探索相关政策机制，推广</w:t>
      </w:r>
      <w:r>
        <w:rPr>
          <w:rFonts w:hint="eastAsia" w:ascii="仿宋_GB2312" w:hAnsi="仿宋_GB2312" w:eastAsia="仿宋_GB2312" w:cs="仿宋_GB2312"/>
          <w:sz w:val="32"/>
          <w:szCs w:val="32"/>
          <w:lang w:val="en-US" w:eastAsia="zh-CN"/>
        </w:rPr>
        <w:t>中医</w:t>
      </w:r>
      <w:r>
        <w:rPr>
          <w:rFonts w:hint="eastAsia" w:ascii="仿宋_GB2312" w:hAnsi="仿宋_GB2312" w:eastAsia="仿宋_GB2312" w:cs="仿宋_GB2312"/>
          <w:sz w:val="32"/>
          <w:szCs w:val="32"/>
        </w:rPr>
        <w:t>适宜技术，二级及以上县级中医医院全部设置治未病科，社区卫生服务中心、乡镇卫生院治未病服务全覆盖。</w:t>
      </w:r>
      <w:r>
        <w:rPr>
          <w:rFonts w:hint="eastAsia" w:ascii="仿宋_GB2312" w:hAnsi="仿宋_GB2312" w:eastAsia="仿宋_GB2312" w:cs="仿宋_GB2312"/>
          <w:color w:val="auto"/>
          <w:sz w:val="32"/>
          <w:szCs w:val="32"/>
        </w:rPr>
        <w:t>在适宜人群中推广不少于50个中医治未病干预方案，进一步带动提升全市中医治未病服务能力。</w:t>
      </w:r>
      <w:r>
        <w:rPr>
          <w:rFonts w:hint="eastAsia" w:ascii="仿宋_GB2312" w:hAnsi="仿宋_GB2312" w:eastAsia="仿宋_GB2312" w:cs="仿宋_GB2312"/>
          <w:sz w:val="32"/>
          <w:szCs w:val="32"/>
          <w:highlight w:val="none"/>
        </w:rPr>
        <w:t>二是推进中医适宜技术防控儿童青少年近视试点</w:t>
      </w:r>
      <w:r>
        <w:rPr>
          <w:rFonts w:hint="eastAsia" w:ascii="仿宋_GB2312" w:hAnsi="仿宋_GB2312" w:eastAsia="仿宋_GB2312" w:cs="仿宋_GB2312"/>
          <w:sz w:val="32"/>
          <w:szCs w:val="32"/>
        </w:rPr>
        <w:t>，开展脊柱侧弯和肥胖中医药干预工作，加强妇幼健康中医适宜技术推广培训。</w:t>
      </w:r>
      <w:r>
        <w:rPr>
          <w:rFonts w:hint="eastAsia" w:ascii="仿宋_GB2312" w:hAnsi="仿宋_GB2312" w:eastAsia="仿宋_GB2312" w:cs="仿宋_GB2312"/>
          <w:sz w:val="32"/>
          <w:szCs w:val="32"/>
          <w:lang w:eastAsia="zh-CN"/>
        </w:rPr>
        <w:t>三是</w:t>
      </w:r>
      <w:r>
        <w:rPr>
          <w:rFonts w:hint="eastAsia" w:ascii="仿宋_GB2312" w:hAnsi="仿宋_GB2312" w:eastAsia="仿宋_GB2312" w:cs="仿宋_GB2312"/>
          <w:sz w:val="32"/>
          <w:szCs w:val="32"/>
        </w:rPr>
        <w:t>依托烟台市中医医院和莱州市中医医院争创省级中医康复中心，二级以上公立中医医院全部设置康复科，康复医院设置传统康复治疗室，其他康复医疗机构、基层医疗卫生机构普遍提供中医药康复服务。</w:t>
      </w:r>
    </w:p>
    <w:p>
      <w:pPr>
        <w:keepNext w:val="0"/>
        <w:keepLines w:val="0"/>
        <w:pageBreakBefore w:val="0"/>
        <w:widowControl/>
        <w:kinsoku w:val="0"/>
        <w:wordWrap/>
        <w:overflowPunct/>
        <w:topLinePunct w:val="0"/>
        <w:autoSpaceDE w:val="0"/>
        <w:autoSpaceDN w:val="0"/>
        <w:bidi w:val="0"/>
        <w:adjustRightInd w:val="0"/>
        <w:snapToGrid w:val="0"/>
        <w:spacing w:line="580" w:lineRule="exact"/>
        <w:ind w:firstLine="640" w:firstLineChars="200"/>
        <w:jc w:val="both"/>
        <w:textAlignment w:val="baseline"/>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3.配套措施。</w:t>
      </w:r>
      <w:r>
        <w:rPr>
          <w:rFonts w:hint="eastAsia" w:ascii="仿宋_GB2312" w:hAnsi="仿宋_GB2312" w:eastAsia="仿宋_GB2312" w:cs="仿宋_GB2312"/>
          <w:sz w:val="32"/>
          <w:szCs w:val="32"/>
        </w:rPr>
        <w:t>积极实施中医药健康促进行动，探索发挥中医治未病和康复作用的政策措施。在中医康复中心建设和重点人群中医药健康促进项目推进中创新思路，探索总结有益经验。</w:t>
      </w:r>
    </w:p>
    <w:p>
      <w:pPr>
        <w:keepNext w:val="0"/>
        <w:keepLines w:val="0"/>
        <w:pageBreakBefore w:val="0"/>
        <w:widowControl/>
        <w:kinsoku w:val="0"/>
        <w:wordWrap/>
        <w:overflowPunct/>
        <w:topLinePunct w:val="0"/>
        <w:autoSpaceDE w:val="0"/>
        <w:autoSpaceDN w:val="0"/>
        <w:bidi w:val="0"/>
        <w:adjustRightInd w:val="0"/>
        <w:snapToGrid w:val="0"/>
        <w:spacing w:line="580" w:lineRule="exact"/>
        <w:ind w:firstLine="640" w:firstLineChars="200"/>
        <w:jc w:val="both"/>
        <w:textAlignment w:val="baseline"/>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4.部门分工。</w:t>
      </w:r>
      <w:r>
        <w:rPr>
          <w:rFonts w:hint="eastAsia" w:ascii="仿宋_GB2312" w:hAnsi="仿宋_GB2312" w:eastAsia="仿宋_GB2312" w:cs="仿宋_GB2312"/>
          <w:sz w:val="32"/>
          <w:szCs w:val="32"/>
        </w:rPr>
        <w:t>市卫生健康委（中医药</w:t>
      </w:r>
      <w:r>
        <w:rPr>
          <w:rFonts w:hint="eastAsia" w:ascii="仿宋_GB2312" w:hAnsi="仿宋_GB2312" w:eastAsia="仿宋_GB2312" w:cs="仿宋_GB2312"/>
          <w:sz w:val="32"/>
          <w:szCs w:val="32"/>
          <w:lang w:val="en-US" w:eastAsia="zh-CN"/>
        </w:rPr>
        <w:t>管理</w:t>
      </w:r>
      <w:r>
        <w:rPr>
          <w:rFonts w:hint="eastAsia" w:ascii="仿宋_GB2312" w:hAnsi="仿宋_GB2312" w:eastAsia="仿宋_GB2312" w:cs="仿宋_GB2312"/>
          <w:sz w:val="32"/>
          <w:szCs w:val="32"/>
        </w:rPr>
        <w:t>局）、市财政局等负责。</w:t>
      </w:r>
    </w:p>
    <w:p>
      <w:pPr>
        <w:keepNext w:val="0"/>
        <w:keepLines w:val="0"/>
        <w:pageBreakBefore w:val="0"/>
        <w:widowControl/>
        <w:kinsoku w:val="0"/>
        <w:wordWrap/>
        <w:overflowPunct/>
        <w:topLinePunct w:val="0"/>
        <w:autoSpaceDE w:val="0"/>
        <w:autoSpaceDN w:val="0"/>
        <w:bidi w:val="0"/>
        <w:adjustRightInd w:val="0"/>
        <w:snapToGrid w:val="0"/>
        <w:spacing w:line="580" w:lineRule="exact"/>
        <w:ind w:firstLine="640" w:firstLineChars="200"/>
        <w:jc w:val="both"/>
        <w:textAlignment w:val="baseline"/>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（三）加强中医药老年健康服务能力建设。</w:t>
      </w:r>
    </w:p>
    <w:p>
      <w:pPr>
        <w:keepNext w:val="0"/>
        <w:keepLines w:val="0"/>
        <w:pageBreakBefore w:val="0"/>
        <w:widowControl/>
        <w:kinsoku w:val="0"/>
        <w:wordWrap/>
        <w:overflowPunct/>
        <w:topLinePunct w:val="0"/>
        <w:autoSpaceDE w:val="0"/>
        <w:autoSpaceDN w:val="0"/>
        <w:bidi w:val="0"/>
        <w:adjustRightInd w:val="0"/>
        <w:snapToGrid w:val="0"/>
        <w:spacing w:line="580" w:lineRule="exact"/>
        <w:ind w:firstLine="640" w:firstLineChars="200"/>
        <w:jc w:val="both"/>
        <w:textAlignment w:val="baseline"/>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1.建设目标。</w:t>
      </w:r>
      <w:r>
        <w:rPr>
          <w:rFonts w:hint="eastAsia" w:ascii="仿宋_GB2312" w:hAnsi="仿宋_GB2312" w:eastAsia="仿宋_GB2312" w:cs="仿宋_GB2312"/>
          <w:sz w:val="32"/>
          <w:szCs w:val="32"/>
        </w:rPr>
        <w:t>积极应对人口老龄化，支持各类机构提供中医药老年健康服务，丰富基本公共卫生服务项目，鼓励家庭医生提供中医治未病签约服务，发挥中医药在老年预防保健、综合施治、老年康复、安宁疗护</w:t>
      </w:r>
      <w:r>
        <w:rPr>
          <w:rFonts w:hint="eastAsia" w:ascii="仿宋_GB2312" w:hAnsi="仿宋_GB2312" w:eastAsia="仿宋_GB2312" w:cs="仿宋_GB2312"/>
          <w:sz w:val="32"/>
          <w:szCs w:val="32"/>
          <w:lang w:val="en-US" w:eastAsia="zh-CN"/>
        </w:rPr>
        <w:t>等</w:t>
      </w:r>
      <w:r>
        <w:rPr>
          <w:rFonts w:hint="eastAsia" w:ascii="仿宋_GB2312" w:hAnsi="仿宋_GB2312" w:eastAsia="仿宋_GB2312" w:cs="仿宋_GB2312"/>
          <w:sz w:val="32"/>
          <w:szCs w:val="32"/>
        </w:rPr>
        <w:t>方面的独特作用。</w:t>
      </w:r>
    </w:p>
    <w:p>
      <w:pPr>
        <w:keepNext w:val="0"/>
        <w:keepLines w:val="0"/>
        <w:pageBreakBefore w:val="0"/>
        <w:widowControl/>
        <w:kinsoku w:val="0"/>
        <w:wordWrap/>
        <w:overflowPunct/>
        <w:topLinePunct w:val="0"/>
        <w:autoSpaceDE w:val="0"/>
        <w:autoSpaceDN w:val="0"/>
        <w:bidi w:val="0"/>
        <w:adjustRightInd w:val="0"/>
        <w:snapToGrid w:val="0"/>
        <w:spacing w:line="580" w:lineRule="exact"/>
        <w:ind w:firstLine="640" w:firstLineChars="200"/>
        <w:jc w:val="both"/>
        <w:textAlignment w:val="baseline"/>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2.建设任务。</w:t>
      </w:r>
      <w:r>
        <w:rPr>
          <w:rFonts w:hint="eastAsia" w:ascii="仿宋_GB2312" w:hAnsi="仿宋_GB2312" w:eastAsia="仿宋_GB2312" w:cs="仿宋_GB2312"/>
          <w:sz w:val="32"/>
          <w:szCs w:val="32"/>
        </w:rPr>
        <w:t>一是各公立中医医院注重</w:t>
      </w:r>
      <w:r>
        <w:rPr>
          <w:rFonts w:hint="eastAsia" w:ascii="仿宋_GB2312" w:hAnsi="仿宋_GB2312" w:eastAsia="仿宋_GB2312" w:cs="仿宋_GB2312"/>
          <w:sz w:val="32"/>
          <w:szCs w:val="32"/>
          <w:lang w:val="en-US" w:eastAsia="zh-CN"/>
        </w:rPr>
        <w:t>规范</w:t>
      </w:r>
      <w:r>
        <w:rPr>
          <w:rFonts w:hint="eastAsia" w:ascii="仿宋_GB2312" w:hAnsi="仿宋_GB2312" w:eastAsia="仿宋_GB2312" w:cs="仿宋_GB2312"/>
          <w:sz w:val="32"/>
          <w:szCs w:val="32"/>
        </w:rPr>
        <w:t>老年健康领域中医药干预方案，进一步拓展丰富中医药老年健康服务模式，提升临床、康复、慢性病管理、科学研究、健康管理能力。二是烟台市中医医院发挥山东省中医护理全科化培训基地优势，通过来院</w:t>
      </w:r>
      <w:r>
        <w:rPr>
          <w:rFonts w:hint="eastAsia" w:ascii="仿宋_GB2312" w:hAnsi="仿宋_GB2312" w:eastAsia="仿宋_GB2312" w:cs="仿宋_GB2312"/>
          <w:sz w:val="32"/>
          <w:szCs w:val="32"/>
          <w:lang w:val="en-US" w:eastAsia="zh-CN"/>
        </w:rPr>
        <w:t>专业</w:t>
      </w:r>
      <w:r>
        <w:rPr>
          <w:rFonts w:hint="eastAsia" w:ascii="仿宋_GB2312" w:hAnsi="仿宋_GB2312" w:eastAsia="仿宋_GB2312" w:cs="仿宋_GB2312"/>
          <w:sz w:val="32"/>
          <w:szCs w:val="32"/>
        </w:rPr>
        <w:t>培训或与基层结对共建，推进中医老年护理学科建设纵向延伸，有效推进优质护理资源下沉。三是推动二级以上中医医院加强老年病科建设，增加老年病床数量，开展老年病及相关慢性病防治和康复护理。四是规范开展65岁及以上老年人中医药健康管理服务基本公共卫生服务项目，到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年底，65岁及以上老年人中医药健康管理服务率达到75%。</w:t>
      </w:r>
    </w:p>
    <w:p>
      <w:pPr>
        <w:keepNext w:val="0"/>
        <w:keepLines w:val="0"/>
        <w:pageBreakBefore w:val="0"/>
        <w:widowControl/>
        <w:kinsoku w:val="0"/>
        <w:wordWrap/>
        <w:overflowPunct/>
        <w:topLinePunct w:val="0"/>
        <w:autoSpaceDE w:val="0"/>
        <w:autoSpaceDN w:val="0"/>
        <w:bidi w:val="0"/>
        <w:adjustRightInd w:val="0"/>
        <w:snapToGrid w:val="0"/>
        <w:spacing w:line="580" w:lineRule="exact"/>
        <w:ind w:firstLine="640" w:firstLineChars="200"/>
        <w:jc w:val="both"/>
        <w:textAlignment w:val="baseline"/>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3.配套措施。</w:t>
      </w:r>
      <w:r>
        <w:rPr>
          <w:rFonts w:hint="eastAsia" w:ascii="仿宋_GB2312" w:hAnsi="仿宋_GB2312" w:eastAsia="仿宋_GB2312" w:cs="仿宋_GB2312"/>
          <w:sz w:val="32"/>
          <w:szCs w:val="32"/>
        </w:rPr>
        <w:t>将中医药老年健康服务纳入健康服务或养老服务相关规划，加大对中医药老年健康服务的支持力度。在中医药老年健康服务人才培养、学科建设、岗位管理、薪酬分配等方面给予更灵活的政策支持。</w:t>
      </w:r>
    </w:p>
    <w:p>
      <w:pPr>
        <w:keepNext w:val="0"/>
        <w:keepLines w:val="0"/>
        <w:pageBreakBefore w:val="0"/>
        <w:widowControl/>
        <w:kinsoku w:val="0"/>
        <w:wordWrap/>
        <w:overflowPunct/>
        <w:topLinePunct w:val="0"/>
        <w:autoSpaceDE w:val="0"/>
        <w:autoSpaceDN w:val="0"/>
        <w:bidi w:val="0"/>
        <w:adjustRightInd w:val="0"/>
        <w:snapToGrid w:val="0"/>
        <w:spacing w:line="580" w:lineRule="exact"/>
        <w:ind w:firstLine="640" w:firstLineChars="200"/>
        <w:jc w:val="both"/>
        <w:textAlignment w:val="baseline"/>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4.部门分工。</w:t>
      </w:r>
      <w:r>
        <w:rPr>
          <w:rFonts w:hint="eastAsia" w:ascii="仿宋_GB2312" w:hAnsi="仿宋_GB2312" w:eastAsia="仿宋_GB2312" w:cs="仿宋_GB2312"/>
          <w:sz w:val="32"/>
          <w:szCs w:val="32"/>
        </w:rPr>
        <w:t>市卫生健康委（中医药</w:t>
      </w:r>
      <w:r>
        <w:rPr>
          <w:rFonts w:hint="eastAsia" w:ascii="仿宋_GB2312" w:hAnsi="仿宋_GB2312" w:eastAsia="仿宋_GB2312" w:cs="仿宋_GB2312"/>
          <w:sz w:val="32"/>
          <w:szCs w:val="32"/>
          <w:lang w:val="en-US" w:eastAsia="zh-CN"/>
        </w:rPr>
        <w:t>管理</w:t>
      </w:r>
      <w:r>
        <w:rPr>
          <w:rFonts w:hint="eastAsia" w:ascii="仿宋_GB2312" w:hAnsi="仿宋_GB2312" w:eastAsia="仿宋_GB2312" w:cs="仿宋_GB2312"/>
          <w:sz w:val="32"/>
          <w:szCs w:val="32"/>
        </w:rPr>
        <w:t>局）、</w:t>
      </w:r>
      <w:r>
        <w:rPr>
          <w:rFonts w:hint="eastAsia" w:ascii="仿宋_GB2312" w:hAnsi="仿宋_GB2312" w:eastAsia="仿宋_GB2312" w:cs="仿宋_GB2312"/>
          <w:sz w:val="32"/>
          <w:szCs w:val="32"/>
          <w:lang w:val="en-US" w:eastAsia="zh-CN"/>
        </w:rPr>
        <w:t>市</w:t>
      </w:r>
      <w:r>
        <w:rPr>
          <w:rFonts w:hint="eastAsia" w:ascii="仿宋_GB2312" w:hAnsi="仿宋_GB2312" w:eastAsia="仿宋_GB2312" w:cs="仿宋_GB2312"/>
          <w:sz w:val="32"/>
          <w:szCs w:val="32"/>
        </w:rPr>
        <w:t>财政局、</w:t>
      </w:r>
      <w:r>
        <w:rPr>
          <w:rFonts w:hint="eastAsia" w:ascii="仿宋_GB2312" w:hAnsi="仿宋_GB2312" w:eastAsia="仿宋_GB2312" w:cs="仿宋_GB2312"/>
          <w:sz w:val="32"/>
          <w:szCs w:val="32"/>
          <w:lang w:val="en-US" w:eastAsia="zh-CN"/>
        </w:rPr>
        <w:t>市</w:t>
      </w:r>
      <w:r>
        <w:rPr>
          <w:rFonts w:hint="eastAsia" w:ascii="仿宋_GB2312" w:hAnsi="仿宋_GB2312" w:eastAsia="仿宋_GB2312" w:cs="仿宋_GB2312"/>
          <w:sz w:val="32"/>
          <w:szCs w:val="32"/>
        </w:rPr>
        <w:t>人力资源社会保障局、</w:t>
      </w:r>
      <w:r>
        <w:rPr>
          <w:rFonts w:hint="eastAsia" w:ascii="仿宋_GB2312" w:hAnsi="仿宋_GB2312" w:eastAsia="仿宋_GB2312" w:cs="仿宋_GB2312"/>
          <w:sz w:val="32"/>
          <w:szCs w:val="32"/>
          <w:lang w:val="en-US" w:eastAsia="zh-CN"/>
        </w:rPr>
        <w:t>市</w:t>
      </w:r>
      <w:r>
        <w:rPr>
          <w:rFonts w:hint="eastAsia" w:ascii="仿宋_GB2312" w:hAnsi="仿宋_GB2312" w:eastAsia="仿宋_GB2312" w:cs="仿宋_GB2312"/>
          <w:sz w:val="32"/>
          <w:szCs w:val="32"/>
        </w:rPr>
        <w:t>民政局等负责。</w:t>
      </w:r>
    </w:p>
    <w:p>
      <w:pPr>
        <w:keepNext w:val="0"/>
        <w:keepLines w:val="0"/>
        <w:pageBreakBefore w:val="0"/>
        <w:widowControl/>
        <w:kinsoku w:val="0"/>
        <w:wordWrap/>
        <w:overflowPunct/>
        <w:topLinePunct w:val="0"/>
        <w:autoSpaceDE w:val="0"/>
        <w:autoSpaceDN w:val="0"/>
        <w:bidi w:val="0"/>
        <w:adjustRightInd w:val="0"/>
        <w:snapToGrid w:val="0"/>
        <w:spacing w:line="580" w:lineRule="exact"/>
        <w:ind w:firstLine="640" w:firstLineChars="200"/>
        <w:jc w:val="both"/>
        <w:textAlignment w:val="baseline"/>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（四）加强中医药数字便民体系建设。</w:t>
      </w:r>
    </w:p>
    <w:p>
      <w:pPr>
        <w:keepNext w:val="0"/>
        <w:keepLines w:val="0"/>
        <w:pageBreakBefore w:val="0"/>
        <w:widowControl/>
        <w:kinsoku w:val="0"/>
        <w:wordWrap/>
        <w:overflowPunct/>
        <w:topLinePunct w:val="0"/>
        <w:autoSpaceDE w:val="0"/>
        <w:autoSpaceDN w:val="0"/>
        <w:bidi w:val="0"/>
        <w:adjustRightInd w:val="0"/>
        <w:snapToGrid w:val="0"/>
        <w:spacing w:line="580" w:lineRule="exact"/>
        <w:ind w:firstLine="640" w:firstLineChars="200"/>
        <w:jc w:val="both"/>
        <w:textAlignment w:val="baseline"/>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1.建设目标。</w:t>
      </w:r>
      <w:r>
        <w:rPr>
          <w:rFonts w:hint="eastAsia" w:ascii="仿宋_GB2312" w:hAnsi="仿宋_GB2312" w:eastAsia="仿宋_GB2312" w:cs="仿宋_GB2312"/>
          <w:sz w:val="32"/>
          <w:szCs w:val="32"/>
        </w:rPr>
        <w:t>开展公立中医医院互联网医院建设</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电子病历系统应用水平分级评价达到国家要求，</w:t>
      </w:r>
      <w:r>
        <w:rPr>
          <w:rFonts w:hint="eastAsia" w:ascii="仿宋_GB2312" w:hAnsi="仿宋_GB2312" w:eastAsia="仿宋_GB2312" w:cs="仿宋_GB2312"/>
          <w:sz w:val="32"/>
          <w:szCs w:val="32"/>
          <w:lang w:eastAsia="zh-CN"/>
        </w:rPr>
        <w:t>通过中医药信息化建设，</w:t>
      </w:r>
      <w:r>
        <w:rPr>
          <w:rFonts w:hint="eastAsia" w:ascii="仿宋_GB2312" w:hAnsi="仿宋_GB2312" w:eastAsia="仿宋_GB2312" w:cs="仿宋_GB2312"/>
          <w:sz w:val="32"/>
          <w:szCs w:val="32"/>
        </w:rPr>
        <w:t>提</w:t>
      </w:r>
      <w:r>
        <w:rPr>
          <w:rFonts w:hint="eastAsia" w:ascii="仿宋_GB2312" w:hAnsi="仿宋_GB2312" w:eastAsia="仿宋_GB2312" w:cs="仿宋_GB2312"/>
          <w:sz w:val="32"/>
          <w:szCs w:val="32"/>
          <w:lang w:eastAsia="zh-CN"/>
        </w:rPr>
        <w:t>升</w:t>
      </w:r>
      <w:r>
        <w:rPr>
          <w:rFonts w:hint="eastAsia" w:ascii="仿宋_GB2312" w:hAnsi="仿宋_GB2312" w:eastAsia="仿宋_GB2312" w:cs="仿宋_GB2312"/>
          <w:sz w:val="32"/>
          <w:szCs w:val="32"/>
        </w:rPr>
        <w:t>中医</w:t>
      </w:r>
      <w:r>
        <w:rPr>
          <w:rFonts w:hint="eastAsia" w:ascii="仿宋_GB2312" w:hAnsi="仿宋_GB2312" w:eastAsia="仿宋_GB2312" w:cs="仿宋_GB2312"/>
          <w:sz w:val="32"/>
          <w:szCs w:val="32"/>
          <w:lang w:eastAsia="zh-CN"/>
        </w:rPr>
        <w:t>医疗机构</w:t>
      </w:r>
      <w:r>
        <w:rPr>
          <w:rFonts w:hint="eastAsia" w:ascii="仿宋_GB2312" w:hAnsi="仿宋_GB2312" w:eastAsia="仿宋_GB2312" w:cs="仿宋_GB2312"/>
          <w:sz w:val="32"/>
          <w:szCs w:val="32"/>
        </w:rPr>
        <w:t>的诊治水平</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改善</w:t>
      </w:r>
      <w:r>
        <w:rPr>
          <w:rFonts w:hint="eastAsia" w:ascii="仿宋_GB2312" w:hAnsi="仿宋_GB2312" w:eastAsia="仿宋_GB2312" w:cs="仿宋_GB2312"/>
          <w:sz w:val="32"/>
          <w:szCs w:val="32"/>
        </w:rPr>
        <w:t>患者就医体验</w:t>
      </w:r>
      <w:r>
        <w:rPr>
          <w:rFonts w:hint="eastAsia" w:ascii="仿宋_GB2312" w:hAnsi="仿宋_GB2312" w:eastAsia="仿宋_GB2312" w:cs="仿宋_GB2312"/>
          <w:sz w:val="32"/>
          <w:szCs w:val="32"/>
          <w:lang w:eastAsia="zh-CN"/>
        </w:rPr>
        <w:t>。</w:t>
      </w:r>
    </w:p>
    <w:p>
      <w:pPr>
        <w:keepNext w:val="0"/>
        <w:keepLines w:val="0"/>
        <w:pageBreakBefore w:val="0"/>
        <w:widowControl/>
        <w:kinsoku w:val="0"/>
        <w:wordWrap/>
        <w:overflowPunct/>
        <w:topLinePunct w:val="0"/>
        <w:autoSpaceDE w:val="0"/>
        <w:autoSpaceDN w:val="0"/>
        <w:bidi w:val="0"/>
        <w:adjustRightInd w:val="0"/>
        <w:snapToGrid w:val="0"/>
        <w:spacing w:line="580" w:lineRule="exact"/>
        <w:ind w:firstLine="640" w:firstLineChars="200"/>
        <w:jc w:val="both"/>
        <w:textAlignment w:val="baseline"/>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2.建设任务。</w:t>
      </w:r>
      <w:r>
        <w:rPr>
          <w:rFonts w:hint="eastAsia" w:ascii="仿宋_GB2312" w:hAnsi="仿宋_GB2312" w:eastAsia="仿宋_GB2312" w:cs="仿宋_GB2312"/>
          <w:sz w:val="32"/>
          <w:szCs w:val="32"/>
        </w:rPr>
        <w:t>一是围绕“互联网+医疗健康”开展智慧中医医院建设，所有公立中医医院均开展互联网诊疗。二是开展中医医院信息化基础达标建设，所有公立中医医院电子病历水平均达到4级以上，预约诊疗服务全部接入“健康山东服务号”，实现患者持电子健康卡全流程就诊。鼓励各级各类中医医疗机构开展诊间结算、床旁结算、扫码结算等“一站式”便民服务。</w:t>
      </w:r>
    </w:p>
    <w:p>
      <w:pPr>
        <w:keepNext w:val="0"/>
        <w:keepLines w:val="0"/>
        <w:pageBreakBefore w:val="0"/>
        <w:widowControl/>
        <w:kinsoku w:val="0"/>
        <w:wordWrap/>
        <w:overflowPunct/>
        <w:topLinePunct w:val="0"/>
        <w:autoSpaceDE w:val="0"/>
        <w:autoSpaceDN w:val="0"/>
        <w:bidi w:val="0"/>
        <w:adjustRightInd w:val="0"/>
        <w:snapToGrid w:val="0"/>
        <w:spacing w:line="580" w:lineRule="exact"/>
        <w:ind w:firstLine="640" w:firstLineChars="200"/>
        <w:jc w:val="both"/>
        <w:textAlignment w:val="baseline"/>
        <w:rPr>
          <w:rFonts w:hint="eastAsia" w:ascii="仿宋_GB2312" w:hAnsi="仿宋_GB2312" w:eastAsia="仿宋_GB2312" w:cs="仿宋_GB2312"/>
          <w:sz w:val="32"/>
          <w:szCs w:val="32"/>
          <w:highlight w:val="green"/>
        </w:rPr>
      </w:pPr>
      <w:r>
        <w:rPr>
          <w:rFonts w:hint="eastAsia" w:ascii="楷体_GB2312" w:hAnsi="楷体_GB2312" w:eastAsia="楷体_GB2312" w:cs="楷体_GB2312"/>
          <w:sz w:val="32"/>
          <w:szCs w:val="32"/>
        </w:rPr>
        <w:t>3.配套措施。</w:t>
      </w:r>
      <w:r>
        <w:rPr>
          <w:rFonts w:hint="eastAsia" w:ascii="仿宋_GB2312" w:hAnsi="仿宋_GB2312" w:eastAsia="仿宋_GB2312" w:cs="仿宋_GB2312"/>
          <w:sz w:val="32"/>
          <w:szCs w:val="32"/>
          <w:highlight w:val="none"/>
        </w:rPr>
        <w:t>各公立中医医院要高度重视中医药综合统计和信息化建设工作，将公立中医医院信息化工作纳入医院整体规划，配备专职人员，</w:t>
      </w:r>
      <w:r>
        <w:rPr>
          <w:rFonts w:hint="eastAsia" w:ascii="仿宋_GB2312" w:hAnsi="仿宋_GB2312" w:eastAsia="仿宋_GB2312" w:cs="仿宋_GB2312"/>
          <w:sz w:val="32"/>
          <w:szCs w:val="32"/>
          <w:highlight w:val="none"/>
          <w:lang w:val="en-US" w:eastAsia="zh-CN"/>
        </w:rPr>
        <w:t>强化信息平台建设</w:t>
      </w:r>
      <w:r>
        <w:rPr>
          <w:rFonts w:hint="eastAsia" w:ascii="仿宋_GB2312" w:hAnsi="仿宋_GB2312" w:eastAsia="仿宋_GB2312" w:cs="仿宋_GB2312"/>
          <w:sz w:val="32"/>
          <w:szCs w:val="32"/>
          <w:highlight w:val="none"/>
        </w:rPr>
        <w:t>。</w:t>
      </w:r>
    </w:p>
    <w:p>
      <w:pPr>
        <w:keepNext w:val="0"/>
        <w:keepLines w:val="0"/>
        <w:pageBreakBefore w:val="0"/>
        <w:widowControl/>
        <w:kinsoku w:val="0"/>
        <w:wordWrap/>
        <w:overflowPunct/>
        <w:topLinePunct w:val="0"/>
        <w:autoSpaceDE w:val="0"/>
        <w:autoSpaceDN w:val="0"/>
        <w:bidi w:val="0"/>
        <w:adjustRightInd w:val="0"/>
        <w:snapToGrid w:val="0"/>
        <w:spacing w:line="580" w:lineRule="exact"/>
        <w:ind w:firstLine="640" w:firstLineChars="200"/>
        <w:jc w:val="both"/>
        <w:textAlignment w:val="baseline"/>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4.部门分工。</w:t>
      </w:r>
      <w:r>
        <w:rPr>
          <w:rFonts w:hint="eastAsia" w:ascii="仿宋_GB2312" w:hAnsi="仿宋_GB2312" w:eastAsia="仿宋_GB2312" w:cs="仿宋_GB2312"/>
          <w:sz w:val="32"/>
          <w:szCs w:val="32"/>
        </w:rPr>
        <w:t>市卫生健康委（中医药</w:t>
      </w:r>
      <w:r>
        <w:rPr>
          <w:rFonts w:hint="eastAsia" w:ascii="仿宋_GB2312" w:hAnsi="仿宋_GB2312" w:eastAsia="仿宋_GB2312" w:cs="仿宋_GB2312"/>
          <w:sz w:val="32"/>
          <w:szCs w:val="32"/>
          <w:lang w:val="en-US" w:eastAsia="zh-CN"/>
        </w:rPr>
        <w:t>管理</w:t>
      </w:r>
      <w:r>
        <w:rPr>
          <w:rFonts w:hint="eastAsia" w:ascii="仿宋_GB2312" w:hAnsi="仿宋_GB2312" w:eastAsia="仿宋_GB2312" w:cs="仿宋_GB2312"/>
          <w:sz w:val="32"/>
          <w:szCs w:val="32"/>
        </w:rPr>
        <w:t>局）、</w:t>
      </w:r>
      <w:r>
        <w:rPr>
          <w:rFonts w:hint="eastAsia" w:ascii="仿宋_GB2312" w:hAnsi="仿宋_GB2312" w:eastAsia="仿宋_GB2312" w:cs="仿宋_GB2312"/>
          <w:sz w:val="32"/>
          <w:szCs w:val="32"/>
          <w:lang w:val="en-US" w:eastAsia="zh-CN"/>
        </w:rPr>
        <w:t>市</w:t>
      </w:r>
      <w:r>
        <w:rPr>
          <w:rFonts w:hint="eastAsia" w:ascii="仿宋_GB2312" w:hAnsi="仿宋_GB2312" w:eastAsia="仿宋_GB2312" w:cs="仿宋_GB2312"/>
          <w:sz w:val="32"/>
          <w:szCs w:val="32"/>
        </w:rPr>
        <w:t>大数据局</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市</w:t>
      </w:r>
      <w:r>
        <w:rPr>
          <w:rFonts w:hint="eastAsia" w:ascii="仿宋_GB2312" w:hAnsi="仿宋_GB2312" w:eastAsia="仿宋_GB2312" w:cs="仿宋_GB2312"/>
          <w:sz w:val="32"/>
          <w:szCs w:val="32"/>
        </w:rPr>
        <w:t>工业和信息化局等负责。</w:t>
      </w:r>
    </w:p>
    <w:p>
      <w:pPr>
        <w:keepNext w:val="0"/>
        <w:keepLines w:val="0"/>
        <w:pageBreakBefore w:val="0"/>
        <w:widowControl/>
        <w:kinsoku w:val="0"/>
        <w:wordWrap/>
        <w:overflowPunct/>
        <w:topLinePunct w:val="0"/>
        <w:autoSpaceDE w:val="0"/>
        <w:autoSpaceDN w:val="0"/>
        <w:bidi w:val="0"/>
        <w:adjustRightInd w:val="0"/>
        <w:snapToGrid w:val="0"/>
        <w:spacing w:line="580" w:lineRule="exact"/>
        <w:ind w:firstLine="640" w:firstLineChars="200"/>
        <w:jc w:val="both"/>
        <w:textAlignment w:val="baseline"/>
        <w:rPr>
          <w:rFonts w:hint="eastAsia" w:ascii="仿宋_GB2312" w:hAnsi="仿宋_GB2312" w:eastAsia="仿宋_GB2312" w:cs="仿宋_GB2312"/>
          <w:sz w:val="32"/>
          <w:szCs w:val="32"/>
        </w:rPr>
      </w:pPr>
      <w:r>
        <w:rPr>
          <w:rFonts w:hint="eastAsia" w:ascii="黑体" w:hAnsi="黑体" w:eastAsia="黑体" w:cs="黑体"/>
          <w:sz w:val="32"/>
          <w:szCs w:val="32"/>
        </w:rPr>
        <w:t>三、中西医协同推进工程</w:t>
      </w:r>
    </w:p>
    <w:p>
      <w:pPr>
        <w:keepNext w:val="0"/>
        <w:keepLines w:val="0"/>
        <w:pageBreakBefore w:val="0"/>
        <w:widowControl/>
        <w:kinsoku w:val="0"/>
        <w:wordWrap/>
        <w:overflowPunct/>
        <w:topLinePunct w:val="0"/>
        <w:autoSpaceDE w:val="0"/>
        <w:autoSpaceDN w:val="0"/>
        <w:bidi w:val="0"/>
        <w:adjustRightInd w:val="0"/>
        <w:snapToGrid w:val="0"/>
        <w:spacing w:line="58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完善中西医协同服务模式，健全中西医结合制度，把建立中西医协同长效机制和多学科诊疗体系纳入医院章程，提升中西医协同攻关水平，为人民群众提供更高水平的中西医结合医疗服务。</w:t>
      </w:r>
    </w:p>
    <w:p>
      <w:pPr>
        <w:keepNext w:val="0"/>
        <w:keepLines w:val="0"/>
        <w:pageBreakBefore w:val="0"/>
        <w:widowControl/>
        <w:kinsoku w:val="0"/>
        <w:wordWrap/>
        <w:overflowPunct/>
        <w:topLinePunct w:val="0"/>
        <w:autoSpaceDE w:val="0"/>
        <w:autoSpaceDN w:val="0"/>
        <w:bidi w:val="0"/>
        <w:adjustRightInd w:val="0"/>
        <w:snapToGrid w:val="0"/>
        <w:spacing w:line="580" w:lineRule="exact"/>
        <w:ind w:firstLine="640" w:firstLineChars="200"/>
        <w:jc w:val="both"/>
        <w:textAlignment w:val="baseline"/>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（一）中西医结合医疗模式创新建设。</w:t>
      </w:r>
    </w:p>
    <w:p>
      <w:pPr>
        <w:keepNext w:val="0"/>
        <w:keepLines w:val="0"/>
        <w:pageBreakBefore w:val="0"/>
        <w:widowControl/>
        <w:kinsoku w:val="0"/>
        <w:wordWrap/>
        <w:overflowPunct/>
        <w:topLinePunct w:val="0"/>
        <w:autoSpaceDE w:val="0"/>
        <w:autoSpaceDN w:val="0"/>
        <w:bidi w:val="0"/>
        <w:adjustRightInd w:val="0"/>
        <w:snapToGrid w:val="0"/>
        <w:spacing w:line="580" w:lineRule="exact"/>
        <w:ind w:firstLine="640" w:firstLineChars="200"/>
        <w:jc w:val="both"/>
        <w:textAlignment w:val="baseline"/>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1.建设目标。</w:t>
      </w:r>
      <w:r>
        <w:rPr>
          <w:rFonts w:hint="eastAsia" w:ascii="仿宋_GB2312" w:hAnsi="仿宋_GB2312" w:eastAsia="仿宋_GB2312" w:cs="仿宋_GB2312"/>
          <w:sz w:val="32"/>
          <w:szCs w:val="32"/>
        </w:rPr>
        <w:t>推广“有机制、有团队、有措施、有成效”的四有中西医结合医疗模式，提高中西医结合临床</w:t>
      </w:r>
      <w:r>
        <w:rPr>
          <w:rFonts w:hint="eastAsia" w:ascii="仿宋_GB2312" w:hAnsi="仿宋_GB2312" w:eastAsia="仿宋_GB2312" w:cs="仿宋_GB2312"/>
          <w:sz w:val="32"/>
          <w:szCs w:val="32"/>
          <w:lang w:val="en-US" w:eastAsia="zh-CN"/>
        </w:rPr>
        <w:t>诊疗</w:t>
      </w:r>
      <w:r>
        <w:rPr>
          <w:rFonts w:hint="eastAsia" w:ascii="仿宋_GB2312" w:hAnsi="仿宋_GB2312" w:eastAsia="仿宋_GB2312" w:cs="仿宋_GB2312"/>
          <w:sz w:val="32"/>
          <w:szCs w:val="32"/>
        </w:rPr>
        <w:t>水平。</w:t>
      </w:r>
    </w:p>
    <w:p>
      <w:pPr>
        <w:keepNext w:val="0"/>
        <w:keepLines w:val="0"/>
        <w:pageBreakBefore w:val="0"/>
        <w:widowControl/>
        <w:kinsoku w:val="0"/>
        <w:wordWrap/>
        <w:overflowPunct/>
        <w:topLinePunct w:val="0"/>
        <w:autoSpaceDE w:val="0"/>
        <w:autoSpaceDN w:val="0"/>
        <w:bidi w:val="0"/>
        <w:adjustRightInd w:val="0"/>
        <w:snapToGrid w:val="0"/>
        <w:spacing w:line="580" w:lineRule="exact"/>
        <w:ind w:firstLine="640" w:firstLineChars="200"/>
        <w:jc w:val="both"/>
        <w:textAlignment w:val="baseline"/>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2.建设任务。</w:t>
      </w:r>
      <w:r>
        <w:rPr>
          <w:rFonts w:hint="eastAsia" w:ascii="仿宋_GB2312" w:hAnsi="仿宋_GB2312" w:eastAsia="仿宋_GB2312" w:cs="仿宋_GB2312"/>
          <w:sz w:val="32"/>
          <w:szCs w:val="32"/>
        </w:rPr>
        <w:t>推进烟台毓璜顶医院省级中西医协同“旗舰”医院试点项目建设，创建1-2个国家级中西医协同“旗舰”科室。</w:t>
      </w:r>
    </w:p>
    <w:p>
      <w:pPr>
        <w:keepNext w:val="0"/>
        <w:keepLines w:val="0"/>
        <w:pageBreakBefore w:val="0"/>
        <w:widowControl/>
        <w:kinsoku w:val="0"/>
        <w:wordWrap/>
        <w:overflowPunct/>
        <w:topLinePunct w:val="0"/>
        <w:autoSpaceDE w:val="0"/>
        <w:autoSpaceDN w:val="0"/>
        <w:bidi w:val="0"/>
        <w:adjustRightInd w:val="0"/>
        <w:snapToGrid w:val="0"/>
        <w:spacing w:line="580" w:lineRule="exact"/>
        <w:ind w:firstLine="640" w:firstLineChars="200"/>
        <w:jc w:val="both"/>
        <w:textAlignment w:val="baseline"/>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3.配套措施。</w:t>
      </w:r>
      <w:r>
        <w:rPr>
          <w:rFonts w:hint="eastAsia" w:ascii="仿宋_GB2312" w:hAnsi="仿宋_GB2312" w:eastAsia="仿宋_GB2312" w:cs="仿宋_GB2312"/>
          <w:sz w:val="32"/>
          <w:szCs w:val="32"/>
        </w:rPr>
        <w:t>将中西医结合工作纳入医院等级评审和绩效考核。把建立中西医协同机制和多学科诊疗体系纳入医院章程，将中西医联合查房、会诊纳入医院管理制度，强化临床科室中医医师配备，打造中西医结合团队。</w:t>
      </w:r>
    </w:p>
    <w:p>
      <w:pPr>
        <w:keepNext w:val="0"/>
        <w:keepLines w:val="0"/>
        <w:pageBreakBefore w:val="0"/>
        <w:widowControl/>
        <w:kinsoku w:val="0"/>
        <w:wordWrap/>
        <w:overflowPunct/>
        <w:topLinePunct w:val="0"/>
        <w:autoSpaceDE w:val="0"/>
        <w:autoSpaceDN w:val="0"/>
        <w:bidi w:val="0"/>
        <w:adjustRightInd w:val="0"/>
        <w:snapToGrid w:val="0"/>
        <w:spacing w:line="580" w:lineRule="exact"/>
        <w:ind w:firstLine="640" w:firstLineChars="200"/>
        <w:jc w:val="both"/>
        <w:textAlignment w:val="baseline"/>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4.部门分工。</w:t>
      </w:r>
      <w:r>
        <w:rPr>
          <w:rFonts w:hint="eastAsia" w:ascii="仿宋_GB2312" w:hAnsi="仿宋_GB2312" w:eastAsia="仿宋_GB2312" w:cs="仿宋_GB2312"/>
          <w:sz w:val="32"/>
          <w:szCs w:val="32"/>
        </w:rPr>
        <w:t>市卫生健康委（中医药</w:t>
      </w:r>
      <w:r>
        <w:rPr>
          <w:rFonts w:hint="eastAsia" w:ascii="仿宋_GB2312" w:hAnsi="仿宋_GB2312" w:eastAsia="仿宋_GB2312" w:cs="仿宋_GB2312"/>
          <w:sz w:val="32"/>
          <w:szCs w:val="32"/>
          <w:lang w:val="en-US" w:eastAsia="zh-CN"/>
        </w:rPr>
        <w:t>管理</w:t>
      </w:r>
      <w:r>
        <w:rPr>
          <w:rFonts w:hint="eastAsia" w:ascii="仿宋_GB2312" w:hAnsi="仿宋_GB2312" w:eastAsia="仿宋_GB2312" w:cs="仿宋_GB2312"/>
          <w:sz w:val="32"/>
          <w:szCs w:val="32"/>
        </w:rPr>
        <w:t>局）负责。</w:t>
      </w:r>
    </w:p>
    <w:p>
      <w:pPr>
        <w:keepNext w:val="0"/>
        <w:keepLines w:val="0"/>
        <w:pageBreakBefore w:val="0"/>
        <w:widowControl/>
        <w:kinsoku w:val="0"/>
        <w:wordWrap/>
        <w:overflowPunct/>
        <w:topLinePunct w:val="0"/>
        <w:autoSpaceDE w:val="0"/>
        <w:autoSpaceDN w:val="0"/>
        <w:bidi w:val="0"/>
        <w:adjustRightInd w:val="0"/>
        <w:snapToGrid w:val="0"/>
        <w:spacing w:line="580" w:lineRule="exact"/>
        <w:ind w:firstLine="640" w:firstLineChars="200"/>
        <w:jc w:val="both"/>
        <w:textAlignment w:val="baseline"/>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（二）重大疑难疾病中西医临床协同建设。</w:t>
      </w:r>
    </w:p>
    <w:p>
      <w:pPr>
        <w:keepNext w:val="0"/>
        <w:keepLines w:val="0"/>
        <w:pageBreakBefore w:val="0"/>
        <w:widowControl/>
        <w:kinsoku w:val="0"/>
        <w:wordWrap/>
        <w:overflowPunct/>
        <w:topLinePunct w:val="0"/>
        <w:autoSpaceDE w:val="0"/>
        <w:autoSpaceDN w:val="0"/>
        <w:bidi w:val="0"/>
        <w:adjustRightInd w:val="0"/>
        <w:snapToGrid w:val="0"/>
        <w:spacing w:line="580" w:lineRule="exact"/>
        <w:ind w:firstLine="640" w:firstLineChars="200"/>
        <w:jc w:val="both"/>
        <w:textAlignment w:val="baseline"/>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1.建设目标。</w:t>
      </w:r>
      <w:r>
        <w:rPr>
          <w:rFonts w:hint="eastAsia" w:ascii="仿宋_GB2312" w:hAnsi="仿宋_GB2312" w:eastAsia="仿宋_GB2312" w:cs="仿宋_GB2312"/>
          <w:sz w:val="32"/>
          <w:szCs w:val="32"/>
        </w:rPr>
        <w:t>开展中西医联合诊疗，推进诊疗模式改革创新，推广中西医结合诊疗方案，促进中西医医疗技术优势互补，提高部分重大疑难疾病的临床疗效。</w:t>
      </w:r>
    </w:p>
    <w:p>
      <w:pPr>
        <w:keepNext w:val="0"/>
        <w:keepLines w:val="0"/>
        <w:pageBreakBefore w:val="0"/>
        <w:widowControl/>
        <w:kinsoku w:val="0"/>
        <w:wordWrap/>
        <w:overflowPunct/>
        <w:topLinePunct w:val="0"/>
        <w:autoSpaceDE w:val="0"/>
        <w:autoSpaceDN w:val="0"/>
        <w:bidi w:val="0"/>
        <w:adjustRightInd w:val="0"/>
        <w:snapToGrid w:val="0"/>
        <w:spacing w:line="580" w:lineRule="exact"/>
        <w:ind w:firstLine="640" w:firstLineChars="200"/>
        <w:jc w:val="both"/>
        <w:textAlignment w:val="baseline"/>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2.建设任务。</w:t>
      </w:r>
      <w:r>
        <w:rPr>
          <w:rFonts w:hint="eastAsia" w:ascii="仿宋_GB2312" w:hAnsi="仿宋_GB2312" w:eastAsia="仿宋_GB2312" w:cs="仿宋_GB2312"/>
          <w:sz w:val="32"/>
          <w:szCs w:val="32"/>
        </w:rPr>
        <w:t>聚焦癌症、心脑血管病、糖尿病、感染性疾病等重大疑难疾病、慢性病和传染性疾病，以提高临床疗效为重点，研究推广诊疗规范、疗效明显、可复制推广的中西医联合诊疗模式。</w:t>
      </w:r>
    </w:p>
    <w:p>
      <w:pPr>
        <w:keepNext w:val="0"/>
        <w:keepLines w:val="0"/>
        <w:pageBreakBefore w:val="0"/>
        <w:widowControl/>
        <w:kinsoku w:val="0"/>
        <w:wordWrap/>
        <w:overflowPunct/>
        <w:topLinePunct w:val="0"/>
        <w:autoSpaceDE w:val="0"/>
        <w:autoSpaceDN w:val="0"/>
        <w:bidi w:val="0"/>
        <w:adjustRightInd w:val="0"/>
        <w:snapToGrid w:val="0"/>
        <w:spacing w:line="580" w:lineRule="exact"/>
        <w:ind w:firstLine="640" w:firstLineChars="200"/>
        <w:jc w:val="both"/>
        <w:textAlignment w:val="baseline"/>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3.配套措施。</w:t>
      </w:r>
      <w:r>
        <w:rPr>
          <w:rFonts w:hint="eastAsia" w:ascii="仿宋_GB2312" w:hAnsi="仿宋_GB2312" w:eastAsia="仿宋_GB2312" w:cs="仿宋_GB2312"/>
          <w:sz w:val="32"/>
          <w:szCs w:val="32"/>
        </w:rPr>
        <w:t>在人力、物力等方面加大支持力度，结合本地实际，围绕解决重大疑难疾病治疗难点，鼓励科室间、</w:t>
      </w:r>
      <w:r>
        <w:rPr>
          <w:rFonts w:hint="eastAsia" w:ascii="仿宋_GB2312" w:hAnsi="仿宋_GB2312" w:eastAsia="仿宋_GB2312" w:cs="仿宋_GB2312"/>
          <w:sz w:val="32"/>
          <w:szCs w:val="32"/>
          <w:lang w:val="en-US" w:eastAsia="zh-CN"/>
        </w:rPr>
        <w:t>医院</w:t>
      </w:r>
      <w:r>
        <w:rPr>
          <w:rFonts w:hint="eastAsia" w:ascii="仿宋_GB2312" w:hAnsi="仿宋_GB2312" w:eastAsia="仿宋_GB2312" w:cs="仿宋_GB2312"/>
          <w:sz w:val="32"/>
          <w:szCs w:val="32"/>
        </w:rPr>
        <w:t>间和医联体内部整合资源、协同攻关，开展中西医协作。</w:t>
      </w:r>
    </w:p>
    <w:p>
      <w:pPr>
        <w:keepNext w:val="0"/>
        <w:keepLines w:val="0"/>
        <w:pageBreakBefore w:val="0"/>
        <w:widowControl/>
        <w:kinsoku w:val="0"/>
        <w:wordWrap/>
        <w:overflowPunct/>
        <w:topLinePunct w:val="0"/>
        <w:autoSpaceDE w:val="0"/>
        <w:autoSpaceDN w:val="0"/>
        <w:bidi w:val="0"/>
        <w:adjustRightInd w:val="0"/>
        <w:snapToGrid w:val="0"/>
        <w:spacing w:line="580" w:lineRule="exact"/>
        <w:ind w:firstLine="640" w:firstLineChars="200"/>
        <w:jc w:val="both"/>
        <w:textAlignment w:val="baseline"/>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4.部门分工。</w:t>
      </w:r>
      <w:r>
        <w:rPr>
          <w:rFonts w:hint="eastAsia" w:ascii="仿宋_GB2312" w:hAnsi="仿宋_GB2312" w:eastAsia="仿宋_GB2312" w:cs="仿宋_GB2312"/>
          <w:sz w:val="32"/>
          <w:szCs w:val="32"/>
        </w:rPr>
        <w:t>市卫生健康委（中医药</w:t>
      </w:r>
      <w:r>
        <w:rPr>
          <w:rFonts w:hint="eastAsia" w:ascii="仿宋_GB2312" w:hAnsi="仿宋_GB2312" w:eastAsia="仿宋_GB2312" w:cs="仿宋_GB2312"/>
          <w:sz w:val="32"/>
          <w:szCs w:val="32"/>
          <w:lang w:val="en-US" w:eastAsia="zh-CN"/>
        </w:rPr>
        <w:t>管理</w:t>
      </w:r>
      <w:r>
        <w:rPr>
          <w:rFonts w:hint="eastAsia" w:ascii="仿宋_GB2312" w:hAnsi="仿宋_GB2312" w:eastAsia="仿宋_GB2312" w:cs="仿宋_GB2312"/>
          <w:sz w:val="32"/>
          <w:szCs w:val="32"/>
        </w:rPr>
        <w:t>局）、</w:t>
      </w:r>
      <w:r>
        <w:rPr>
          <w:rFonts w:hint="eastAsia" w:ascii="仿宋_GB2312" w:hAnsi="仿宋_GB2312" w:eastAsia="仿宋_GB2312" w:cs="仿宋_GB2312"/>
          <w:sz w:val="32"/>
          <w:szCs w:val="32"/>
          <w:lang w:val="en-US" w:eastAsia="zh-CN"/>
        </w:rPr>
        <w:t>市</w:t>
      </w:r>
      <w:r>
        <w:rPr>
          <w:rFonts w:hint="eastAsia" w:ascii="仿宋_GB2312" w:hAnsi="仿宋_GB2312" w:eastAsia="仿宋_GB2312" w:cs="仿宋_GB2312"/>
          <w:sz w:val="32"/>
          <w:szCs w:val="32"/>
        </w:rPr>
        <w:t>财政局等负责。</w:t>
      </w:r>
    </w:p>
    <w:p>
      <w:pPr>
        <w:keepNext w:val="0"/>
        <w:keepLines w:val="0"/>
        <w:pageBreakBefore w:val="0"/>
        <w:widowControl/>
        <w:kinsoku w:val="0"/>
        <w:wordWrap/>
        <w:overflowPunct/>
        <w:topLinePunct w:val="0"/>
        <w:autoSpaceDE w:val="0"/>
        <w:autoSpaceDN w:val="0"/>
        <w:bidi w:val="0"/>
        <w:adjustRightInd w:val="0"/>
        <w:snapToGrid w:val="0"/>
        <w:spacing w:line="580" w:lineRule="exact"/>
        <w:ind w:firstLine="640" w:firstLineChars="200"/>
        <w:jc w:val="both"/>
        <w:textAlignment w:val="baseline"/>
        <w:rPr>
          <w:rFonts w:hint="eastAsia" w:ascii="仿宋_GB2312" w:hAnsi="仿宋_GB2312" w:eastAsia="仿宋_GB2312" w:cs="仿宋_GB2312"/>
          <w:sz w:val="32"/>
          <w:szCs w:val="32"/>
        </w:rPr>
      </w:pPr>
      <w:r>
        <w:rPr>
          <w:rFonts w:hint="eastAsia" w:ascii="黑体" w:hAnsi="黑体" w:eastAsia="黑体" w:cs="黑体"/>
          <w:sz w:val="32"/>
          <w:szCs w:val="32"/>
        </w:rPr>
        <w:t>四、中医药传承创新和现代化工程</w:t>
      </w:r>
    </w:p>
    <w:p>
      <w:pPr>
        <w:keepNext w:val="0"/>
        <w:keepLines w:val="0"/>
        <w:pageBreakBefore w:val="0"/>
        <w:widowControl/>
        <w:kinsoku w:val="0"/>
        <w:wordWrap/>
        <w:overflowPunct/>
        <w:topLinePunct w:val="0"/>
        <w:autoSpaceDE w:val="0"/>
        <w:autoSpaceDN w:val="0"/>
        <w:bidi w:val="0"/>
        <w:adjustRightInd w:val="0"/>
        <w:snapToGrid w:val="0"/>
        <w:spacing w:line="58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围绕中医药传承创新重点项目和中医药科技创新现代化，强化中医药科技创新体系新平台建设，提升传承创新项目科技含量，加快推进中医药现代化。</w:t>
      </w:r>
    </w:p>
    <w:p>
      <w:pPr>
        <w:keepNext w:val="0"/>
        <w:keepLines w:val="0"/>
        <w:pageBreakBefore w:val="0"/>
        <w:widowControl/>
        <w:kinsoku w:val="0"/>
        <w:wordWrap/>
        <w:overflowPunct/>
        <w:topLinePunct w:val="0"/>
        <w:autoSpaceDE w:val="0"/>
        <w:autoSpaceDN w:val="0"/>
        <w:bidi w:val="0"/>
        <w:adjustRightInd w:val="0"/>
        <w:snapToGrid w:val="0"/>
        <w:spacing w:line="580" w:lineRule="exact"/>
        <w:ind w:firstLine="640" w:firstLineChars="200"/>
        <w:jc w:val="both"/>
        <w:textAlignment w:val="baseline"/>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（一）中医药科技创新平台建设。</w:t>
      </w:r>
    </w:p>
    <w:p>
      <w:pPr>
        <w:keepNext w:val="0"/>
        <w:keepLines w:val="0"/>
        <w:pageBreakBefore w:val="0"/>
        <w:widowControl/>
        <w:kinsoku w:val="0"/>
        <w:wordWrap/>
        <w:overflowPunct/>
        <w:topLinePunct w:val="0"/>
        <w:autoSpaceDE w:val="0"/>
        <w:autoSpaceDN w:val="0"/>
        <w:bidi w:val="0"/>
        <w:adjustRightInd w:val="0"/>
        <w:snapToGrid w:val="0"/>
        <w:spacing w:line="580" w:lineRule="exact"/>
        <w:ind w:firstLine="640" w:firstLineChars="200"/>
        <w:jc w:val="both"/>
        <w:textAlignment w:val="baseline"/>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1.建设目标。</w:t>
      </w:r>
      <w:r>
        <w:rPr>
          <w:rFonts w:hint="eastAsia" w:ascii="仿宋_GB2312" w:hAnsi="仿宋_GB2312" w:eastAsia="仿宋_GB2312" w:cs="仿宋_GB2312"/>
          <w:sz w:val="32"/>
          <w:szCs w:val="32"/>
        </w:rPr>
        <w:t>跨领域、跨行业整合多学科资源，</w:t>
      </w:r>
      <w:r>
        <w:rPr>
          <w:rFonts w:hint="eastAsia" w:ascii="仿宋_GB2312" w:hAnsi="仿宋_GB2312" w:eastAsia="仿宋_GB2312" w:cs="仿宋_GB2312"/>
          <w:sz w:val="32"/>
          <w:szCs w:val="32"/>
          <w:lang w:val="en-US" w:eastAsia="zh-CN"/>
        </w:rPr>
        <w:t>建设</w:t>
      </w:r>
      <w:r>
        <w:rPr>
          <w:rFonts w:hint="eastAsia" w:ascii="仿宋_GB2312" w:hAnsi="仿宋_GB2312" w:eastAsia="仿宋_GB2312" w:cs="仿宋_GB2312"/>
          <w:sz w:val="32"/>
          <w:szCs w:val="32"/>
        </w:rPr>
        <w:t>中医药科技创新平台，完善中医药传承创新基础研究、临床研究、技术创新平台为主要支撑的中医药科技创新体系。</w:t>
      </w:r>
    </w:p>
    <w:p>
      <w:pPr>
        <w:keepNext w:val="0"/>
        <w:keepLines w:val="0"/>
        <w:pageBreakBefore w:val="0"/>
        <w:widowControl/>
        <w:kinsoku w:val="0"/>
        <w:wordWrap/>
        <w:overflowPunct/>
        <w:topLinePunct w:val="0"/>
        <w:autoSpaceDE w:val="0"/>
        <w:autoSpaceDN w:val="0"/>
        <w:bidi w:val="0"/>
        <w:adjustRightInd w:val="0"/>
        <w:snapToGrid w:val="0"/>
        <w:spacing w:line="580" w:lineRule="exact"/>
        <w:ind w:firstLine="640" w:firstLineChars="200"/>
        <w:jc w:val="both"/>
        <w:textAlignment w:val="baseline"/>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2.建设任务。</w:t>
      </w:r>
      <w:r>
        <w:rPr>
          <w:rFonts w:hint="eastAsia" w:ascii="仿宋_GB2312" w:hAnsi="仿宋_GB2312" w:eastAsia="仿宋_GB2312" w:cs="仿宋_GB2312"/>
          <w:sz w:val="32"/>
          <w:szCs w:val="32"/>
        </w:rPr>
        <w:t>支持中医医院与中医药创新企业、科研检验机构、高等院校加强协作</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共享资源，促进优秀科研成果转化市场应用。依托烟台市中医医院争取创建1个国家中医药</w:t>
      </w:r>
      <w:r>
        <w:rPr>
          <w:rFonts w:hint="eastAsia" w:ascii="仿宋_GB2312" w:hAnsi="仿宋_GB2312" w:eastAsia="仿宋_GB2312" w:cs="仿宋_GB2312"/>
          <w:sz w:val="32"/>
          <w:szCs w:val="32"/>
          <w:lang w:val="en-US" w:eastAsia="zh-CN"/>
        </w:rPr>
        <w:t>管理</w:t>
      </w:r>
      <w:r>
        <w:rPr>
          <w:rFonts w:hint="eastAsia" w:ascii="仿宋_GB2312" w:hAnsi="仿宋_GB2312" w:eastAsia="仿宋_GB2312" w:cs="仿宋_GB2312"/>
          <w:sz w:val="32"/>
          <w:szCs w:val="32"/>
        </w:rPr>
        <w:t>局重点实验室，提升中医药科技服务能力及协同创新能力。支持</w:t>
      </w:r>
      <w:r>
        <w:rPr>
          <w:rFonts w:hint="eastAsia" w:ascii="仿宋_GB2312" w:hAnsi="仿宋_GB2312" w:eastAsia="仿宋_GB2312" w:cs="仿宋_GB2312"/>
          <w:sz w:val="32"/>
          <w:szCs w:val="32"/>
          <w:lang w:val="en-US" w:eastAsia="zh-CN"/>
        </w:rPr>
        <w:t>重点企业</w:t>
      </w:r>
      <w:r>
        <w:rPr>
          <w:rFonts w:hint="eastAsia" w:ascii="仿宋_GB2312" w:hAnsi="仿宋_GB2312" w:eastAsia="仿宋_GB2312" w:cs="仿宋_GB2312"/>
          <w:sz w:val="32"/>
          <w:szCs w:val="32"/>
        </w:rPr>
        <w:t>与市中医医院、山东中医药高等专科学校、烟台市食品药品检验检测中心等深度合作，创建中药制剂技术研发平台与小分子药物研发平台。支持</w:t>
      </w:r>
      <w:r>
        <w:rPr>
          <w:rFonts w:hint="eastAsia" w:ascii="仿宋_GB2312" w:hAnsi="仿宋_GB2312" w:eastAsia="仿宋_GB2312" w:cs="仿宋_GB2312"/>
          <w:sz w:val="32"/>
          <w:szCs w:val="32"/>
          <w:lang w:val="en-US" w:eastAsia="zh-CN"/>
        </w:rPr>
        <w:t>中医药企业</w:t>
      </w:r>
      <w:r>
        <w:rPr>
          <w:rFonts w:hint="eastAsia" w:ascii="仿宋_GB2312" w:hAnsi="仿宋_GB2312" w:eastAsia="仿宋_GB2312" w:cs="仿宋_GB2312"/>
          <w:sz w:val="32"/>
          <w:szCs w:val="32"/>
        </w:rPr>
        <w:t>成立中医药研究院，加强与各中医医院、烟台市食品药品检验检测中心合作，</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年内研发100种医院制剂。推动</w:t>
      </w:r>
      <w:r>
        <w:rPr>
          <w:rFonts w:hint="eastAsia" w:ascii="仿宋_GB2312" w:hAnsi="仿宋_GB2312" w:eastAsia="仿宋_GB2312" w:cs="仿宋_GB2312"/>
          <w:sz w:val="32"/>
          <w:szCs w:val="32"/>
          <w:lang w:val="en-US" w:eastAsia="zh-CN"/>
        </w:rPr>
        <w:t>烟台市与国内知名研究所</w:t>
      </w:r>
      <w:r>
        <w:rPr>
          <w:rFonts w:hint="eastAsia" w:ascii="仿宋_GB2312" w:hAnsi="仿宋_GB2312" w:eastAsia="仿宋_GB2312" w:cs="仿宋_GB2312"/>
          <w:sz w:val="32"/>
          <w:szCs w:val="32"/>
        </w:rPr>
        <w:t>共建环渤海药物高等研究</w:t>
      </w:r>
      <w:bookmarkStart w:id="0" w:name="_GoBack"/>
      <w:bookmarkEnd w:id="0"/>
      <w:r>
        <w:rPr>
          <w:rFonts w:hint="eastAsia" w:ascii="仿宋_GB2312" w:hAnsi="仿宋_GB2312" w:eastAsia="仿宋_GB2312" w:cs="仿宋_GB2312"/>
          <w:sz w:val="32"/>
          <w:szCs w:val="32"/>
        </w:rPr>
        <w:t>院。</w:t>
      </w:r>
    </w:p>
    <w:p>
      <w:pPr>
        <w:keepNext w:val="0"/>
        <w:keepLines w:val="0"/>
        <w:pageBreakBefore w:val="0"/>
        <w:widowControl/>
        <w:kinsoku w:val="0"/>
        <w:wordWrap/>
        <w:overflowPunct/>
        <w:topLinePunct w:val="0"/>
        <w:autoSpaceDE w:val="0"/>
        <w:autoSpaceDN w:val="0"/>
        <w:bidi w:val="0"/>
        <w:adjustRightInd w:val="0"/>
        <w:snapToGrid w:val="0"/>
        <w:spacing w:line="580" w:lineRule="exact"/>
        <w:ind w:firstLine="640" w:firstLineChars="200"/>
        <w:jc w:val="both"/>
        <w:textAlignment w:val="baseline"/>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3.配套措施。</w:t>
      </w:r>
      <w:r>
        <w:rPr>
          <w:rFonts w:hint="eastAsia" w:ascii="仿宋_GB2312" w:hAnsi="仿宋_GB2312" w:eastAsia="仿宋_GB2312" w:cs="仿宋_GB2312"/>
          <w:sz w:val="32"/>
          <w:szCs w:val="32"/>
        </w:rPr>
        <w:t>加大对中医药科技创新平台的支持力度，在运行管理、岗位管理、人才聘用、职称晋升、财政投入等方面创新机制。</w:t>
      </w:r>
    </w:p>
    <w:p>
      <w:pPr>
        <w:keepNext w:val="0"/>
        <w:keepLines w:val="0"/>
        <w:pageBreakBefore w:val="0"/>
        <w:widowControl/>
        <w:kinsoku w:val="0"/>
        <w:wordWrap/>
        <w:overflowPunct/>
        <w:topLinePunct w:val="0"/>
        <w:autoSpaceDE w:val="0"/>
        <w:autoSpaceDN w:val="0"/>
        <w:bidi w:val="0"/>
        <w:adjustRightInd w:val="0"/>
        <w:snapToGrid w:val="0"/>
        <w:spacing w:line="58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w:t>
      </w:r>
      <w:r>
        <w:rPr>
          <w:rFonts w:hint="eastAsia" w:ascii="楷体_GB2312" w:hAnsi="楷体_GB2312" w:eastAsia="楷体_GB2312" w:cs="楷体_GB2312"/>
          <w:sz w:val="32"/>
          <w:szCs w:val="32"/>
        </w:rPr>
        <w:t>.部门分工。</w:t>
      </w:r>
      <w:r>
        <w:rPr>
          <w:rFonts w:hint="eastAsia" w:ascii="仿宋_GB2312" w:hAnsi="仿宋_GB2312" w:eastAsia="仿宋_GB2312" w:cs="仿宋_GB2312"/>
          <w:sz w:val="32"/>
          <w:szCs w:val="32"/>
        </w:rPr>
        <w:t>市卫生健康委（中医药</w:t>
      </w:r>
      <w:r>
        <w:rPr>
          <w:rFonts w:hint="eastAsia" w:ascii="仿宋_GB2312" w:hAnsi="仿宋_GB2312" w:eastAsia="仿宋_GB2312" w:cs="仿宋_GB2312"/>
          <w:sz w:val="32"/>
          <w:szCs w:val="32"/>
          <w:lang w:val="en-US" w:eastAsia="zh-CN"/>
        </w:rPr>
        <w:t>管理</w:t>
      </w:r>
      <w:r>
        <w:rPr>
          <w:rFonts w:hint="eastAsia" w:ascii="仿宋_GB2312" w:hAnsi="仿宋_GB2312" w:eastAsia="仿宋_GB2312" w:cs="仿宋_GB2312"/>
          <w:sz w:val="32"/>
          <w:szCs w:val="32"/>
        </w:rPr>
        <w:t>局）、</w:t>
      </w:r>
      <w:r>
        <w:rPr>
          <w:rFonts w:hint="eastAsia" w:ascii="仿宋_GB2312" w:hAnsi="仿宋_GB2312" w:eastAsia="仿宋_GB2312" w:cs="仿宋_GB2312"/>
          <w:sz w:val="32"/>
          <w:szCs w:val="32"/>
          <w:lang w:val="en-US" w:eastAsia="zh-CN"/>
        </w:rPr>
        <w:t>市</w:t>
      </w:r>
      <w:r>
        <w:rPr>
          <w:rFonts w:hint="eastAsia" w:ascii="仿宋_GB2312" w:hAnsi="仿宋_GB2312" w:eastAsia="仿宋_GB2312" w:cs="仿宋_GB2312"/>
          <w:sz w:val="32"/>
          <w:szCs w:val="32"/>
        </w:rPr>
        <w:t>科技局、</w:t>
      </w:r>
      <w:r>
        <w:rPr>
          <w:rFonts w:hint="eastAsia" w:ascii="仿宋_GB2312" w:hAnsi="仿宋_GB2312" w:eastAsia="仿宋_GB2312" w:cs="仿宋_GB2312"/>
          <w:sz w:val="32"/>
          <w:szCs w:val="32"/>
          <w:lang w:val="en-US" w:eastAsia="zh-CN"/>
        </w:rPr>
        <w:t>市</w:t>
      </w:r>
      <w:r>
        <w:rPr>
          <w:rFonts w:hint="eastAsia" w:ascii="仿宋_GB2312" w:hAnsi="仿宋_GB2312" w:eastAsia="仿宋_GB2312" w:cs="仿宋_GB2312"/>
          <w:sz w:val="32"/>
          <w:szCs w:val="32"/>
        </w:rPr>
        <w:t>发展改革委、</w:t>
      </w:r>
      <w:r>
        <w:rPr>
          <w:rFonts w:hint="eastAsia" w:ascii="仿宋_GB2312" w:hAnsi="仿宋_GB2312" w:eastAsia="仿宋_GB2312" w:cs="仿宋_GB2312"/>
          <w:sz w:val="32"/>
          <w:szCs w:val="32"/>
          <w:lang w:val="en-US" w:eastAsia="zh-CN"/>
        </w:rPr>
        <w:t>市</w:t>
      </w:r>
      <w:r>
        <w:rPr>
          <w:rFonts w:hint="eastAsia" w:ascii="仿宋_GB2312" w:hAnsi="仿宋_GB2312" w:eastAsia="仿宋_GB2312" w:cs="仿宋_GB2312"/>
          <w:sz w:val="32"/>
          <w:szCs w:val="32"/>
        </w:rPr>
        <w:t>市场监管局、</w:t>
      </w:r>
      <w:r>
        <w:rPr>
          <w:rFonts w:hint="eastAsia" w:ascii="仿宋_GB2312" w:hAnsi="仿宋_GB2312" w:eastAsia="仿宋_GB2312" w:cs="仿宋_GB2312"/>
          <w:sz w:val="32"/>
          <w:szCs w:val="32"/>
          <w:lang w:val="en-US" w:eastAsia="zh-CN"/>
        </w:rPr>
        <w:t>市</w:t>
      </w:r>
      <w:r>
        <w:rPr>
          <w:rFonts w:hint="eastAsia" w:ascii="仿宋_GB2312" w:hAnsi="仿宋_GB2312" w:eastAsia="仿宋_GB2312" w:cs="仿宋_GB2312"/>
          <w:sz w:val="32"/>
          <w:szCs w:val="32"/>
        </w:rPr>
        <w:t>人力资源社会保障局等负责。</w:t>
      </w:r>
    </w:p>
    <w:p>
      <w:pPr>
        <w:keepNext w:val="0"/>
        <w:keepLines w:val="0"/>
        <w:pageBreakBefore w:val="0"/>
        <w:widowControl/>
        <w:kinsoku w:val="0"/>
        <w:wordWrap/>
        <w:overflowPunct/>
        <w:topLinePunct w:val="0"/>
        <w:autoSpaceDE w:val="0"/>
        <w:autoSpaceDN w:val="0"/>
        <w:bidi w:val="0"/>
        <w:adjustRightInd w:val="0"/>
        <w:snapToGrid w:val="0"/>
        <w:spacing w:line="580" w:lineRule="exact"/>
        <w:ind w:firstLine="640" w:firstLineChars="200"/>
        <w:jc w:val="both"/>
        <w:textAlignment w:val="baseline"/>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（二）中医药科技重点项目研究。</w:t>
      </w:r>
    </w:p>
    <w:p>
      <w:pPr>
        <w:keepNext w:val="0"/>
        <w:keepLines w:val="0"/>
        <w:pageBreakBefore w:val="0"/>
        <w:widowControl/>
        <w:kinsoku w:val="0"/>
        <w:wordWrap/>
        <w:overflowPunct/>
        <w:topLinePunct w:val="0"/>
        <w:autoSpaceDE w:val="0"/>
        <w:autoSpaceDN w:val="0"/>
        <w:bidi w:val="0"/>
        <w:adjustRightInd w:val="0"/>
        <w:snapToGrid w:val="0"/>
        <w:spacing w:line="580" w:lineRule="exact"/>
        <w:ind w:firstLine="640" w:firstLineChars="200"/>
        <w:jc w:val="both"/>
        <w:textAlignment w:val="baseline"/>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1.建设目标。</w:t>
      </w:r>
      <w:r>
        <w:rPr>
          <w:rFonts w:hint="eastAsia" w:ascii="仿宋_GB2312" w:hAnsi="仿宋_GB2312" w:eastAsia="仿宋_GB2312" w:cs="仿宋_GB2312"/>
          <w:sz w:val="32"/>
          <w:szCs w:val="32"/>
        </w:rPr>
        <w:t xml:space="preserve">支持开展中医药科研项目研究，科学阐释中医药机理，提升疑难杂症和重大疾病临床疗效。 </w:t>
      </w:r>
    </w:p>
    <w:p>
      <w:pPr>
        <w:keepNext w:val="0"/>
        <w:keepLines w:val="0"/>
        <w:pageBreakBefore w:val="0"/>
        <w:widowControl/>
        <w:kinsoku w:val="0"/>
        <w:wordWrap/>
        <w:overflowPunct/>
        <w:topLinePunct w:val="0"/>
        <w:autoSpaceDE w:val="0"/>
        <w:autoSpaceDN w:val="0"/>
        <w:bidi w:val="0"/>
        <w:adjustRightInd w:val="0"/>
        <w:snapToGrid w:val="0"/>
        <w:spacing w:line="580" w:lineRule="exact"/>
        <w:ind w:firstLine="640" w:firstLineChars="200"/>
        <w:jc w:val="both"/>
        <w:textAlignment w:val="baseline"/>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2.建设任务。</w:t>
      </w:r>
      <w:r>
        <w:rPr>
          <w:rFonts w:hint="eastAsia" w:ascii="仿宋_GB2312" w:hAnsi="仿宋_GB2312" w:eastAsia="仿宋_GB2312" w:cs="仿宋_GB2312"/>
          <w:sz w:val="32"/>
          <w:szCs w:val="32"/>
        </w:rPr>
        <w:t>一是开展中医药防治疑难杂症和重大疾病临床方案优化研究、中医药疗效与作用机理研究、临床循证研究及评价研究，推广应用中医优势病种和诊疗方案。二是持续做好省自然科学基金中医药联合基金项目、省中医药科技计划项目和省局共建科技项目，提升中医药科研能力和水平，助推临床精准诊疗。三是鼓励研发临床疗效好、科技含量高、创新性强的中药新药和院内制剂。</w:t>
      </w:r>
    </w:p>
    <w:p>
      <w:pPr>
        <w:keepNext w:val="0"/>
        <w:keepLines w:val="0"/>
        <w:pageBreakBefore w:val="0"/>
        <w:widowControl/>
        <w:kinsoku w:val="0"/>
        <w:wordWrap/>
        <w:overflowPunct/>
        <w:topLinePunct w:val="0"/>
        <w:autoSpaceDE w:val="0"/>
        <w:autoSpaceDN w:val="0"/>
        <w:bidi w:val="0"/>
        <w:adjustRightInd w:val="0"/>
        <w:snapToGrid w:val="0"/>
        <w:spacing w:line="580" w:lineRule="exact"/>
        <w:ind w:firstLine="640" w:firstLineChars="200"/>
        <w:jc w:val="both"/>
        <w:textAlignment w:val="baseline"/>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3.配套措施。</w:t>
      </w:r>
      <w:r>
        <w:rPr>
          <w:rFonts w:hint="eastAsia" w:ascii="仿宋_GB2312" w:hAnsi="仿宋_GB2312" w:eastAsia="仿宋_GB2312" w:cs="仿宋_GB2312"/>
          <w:sz w:val="32"/>
          <w:szCs w:val="32"/>
        </w:rPr>
        <w:t>加强政策保障，建立完善多领域、多学科联合攻关的中医药科技创新机制。项目单位要加强科研投入和人才培养，完善激励机制，推动产学研医政融合发展。</w:t>
      </w:r>
    </w:p>
    <w:p>
      <w:pPr>
        <w:keepNext w:val="0"/>
        <w:keepLines w:val="0"/>
        <w:pageBreakBefore w:val="0"/>
        <w:widowControl/>
        <w:kinsoku w:val="0"/>
        <w:wordWrap/>
        <w:overflowPunct/>
        <w:topLinePunct w:val="0"/>
        <w:autoSpaceDE w:val="0"/>
        <w:autoSpaceDN w:val="0"/>
        <w:bidi w:val="0"/>
        <w:adjustRightInd w:val="0"/>
        <w:snapToGrid w:val="0"/>
        <w:spacing w:line="580" w:lineRule="exact"/>
        <w:ind w:firstLine="640" w:firstLineChars="200"/>
        <w:jc w:val="both"/>
        <w:textAlignment w:val="baseline"/>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4.部门分工。</w:t>
      </w:r>
      <w:r>
        <w:rPr>
          <w:rFonts w:hint="eastAsia" w:ascii="仿宋_GB2312" w:hAnsi="仿宋_GB2312" w:eastAsia="仿宋_GB2312" w:cs="仿宋_GB2312"/>
          <w:sz w:val="32"/>
          <w:szCs w:val="32"/>
          <w:lang w:val="en-US" w:eastAsia="zh-CN"/>
        </w:rPr>
        <w:t>市</w:t>
      </w:r>
      <w:r>
        <w:rPr>
          <w:rFonts w:hint="eastAsia" w:ascii="仿宋_GB2312" w:hAnsi="仿宋_GB2312" w:eastAsia="仿宋_GB2312" w:cs="仿宋_GB2312"/>
          <w:sz w:val="32"/>
          <w:szCs w:val="32"/>
        </w:rPr>
        <w:t>卫生健康委（中医药</w:t>
      </w:r>
      <w:r>
        <w:rPr>
          <w:rFonts w:hint="eastAsia" w:ascii="仿宋_GB2312" w:hAnsi="仿宋_GB2312" w:eastAsia="仿宋_GB2312" w:cs="仿宋_GB2312"/>
          <w:sz w:val="32"/>
          <w:szCs w:val="32"/>
          <w:lang w:val="en-US" w:eastAsia="zh-CN"/>
        </w:rPr>
        <w:t>管理</w:t>
      </w:r>
      <w:r>
        <w:rPr>
          <w:rFonts w:hint="eastAsia" w:ascii="仿宋_GB2312" w:hAnsi="仿宋_GB2312" w:eastAsia="仿宋_GB2312" w:cs="仿宋_GB2312"/>
          <w:sz w:val="32"/>
          <w:szCs w:val="32"/>
        </w:rPr>
        <w:t>局）、市科技局、</w:t>
      </w:r>
      <w:r>
        <w:rPr>
          <w:rFonts w:hint="eastAsia" w:ascii="仿宋_GB2312" w:hAnsi="仿宋_GB2312" w:eastAsia="仿宋_GB2312" w:cs="仿宋_GB2312"/>
          <w:sz w:val="32"/>
          <w:szCs w:val="32"/>
          <w:lang w:val="en-US" w:eastAsia="zh-CN"/>
        </w:rPr>
        <w:t>市</w:t>
      </w:r>
      <w:r>
        <w:rPr>
          <w:rFonts w:hint="eastAsia" w:ascii="仿宋_GB2312" w:hAnsi="仿宋_GB2312" w:eastAsia="仿宋_GB2312" w:cs="仿宋_GB2312"/>
          <w:sz w:val="32"/>
          <w:szCs w:val="32"/>
        </w:rPr>
        <w:t>人力资源社会保障局、</w:t>
      </w:r>
      <w:r>
        <w:rPr>
          <w:rFonts w:hint="eastAsia" w:ascii="仿宋_GB2312" w:hAnsi="仿宋_GB2312" w:eastAsia="仿宋_GB2312" w:cs="仿宋_GB2312"/>
          <w:sz w:val="32"/>
          <w:szCs w:val="32"/>
          <w:lang w:val="en-US" w:eastAsia="zh-CN"/>
        </w:rPr>
        <w:t>市</w:t>
      </w:r>
      <w:r>
        <w:rPr>
          <w:rFonts w:hint="eastAsia" w:ascii="仿宋_GB2312" w:hAnsi="仿宋_GB2312" w:eastAsia="仿宋_GB2312" w:cs="仿宋_GB2312"/>
          <w:sz w:val="32"/>
          <w:szCs w:val="32"/>
        </w:rPr>
        <w:t>市场监管局等负责。</w:t>
      </w:r>
    </w:p>
    <w:p>
      <w:pPr>
        <w:keepNext w:val="0"/>
        <w:keepLines w:val="0"/>
        <w:pageBreakBefore w:val="0"/>
        <w:widowControl/>
        <w:kinsoku w:val="0"/>
        <w:wordWrap/>
        <w:overflowPunct/>
        <w:topLinePunct w:val="0"/>
        <w:autoSpaceDE w:val="0"/>
        <w:autoSpaceDN w:val="0"/>
        <w:bidi w:val="0"/>
        <w:adjustRightInd w:val="0"/>
        <w:snapToGrid w:val="0"/>
        <w:spacing w:line="580" w:lineRule="exact"/>
        <w:ind w:firstLine="640" w:firstLineChars="200"/>
        <w:jc w:val="both"/>
        <w:textAlignment w:val="baseline"/>
        <w:rPr>
          <w:rFonts w:hint="eastAsia" w:ascii="黑体" w:hAnsi="黑体" w:eastAsia="黑体" w:cs="黑体"/>
          <w:sz w:val="32"/>
          <w:szCs w:val="32"/>
        </w:rPr>
      </w:pPr>
      <w:r>
        <w:rPr>
          <w:rFonts w:hint="eastAsia" w:ascii="黑体" w:hAnsi="黑体" w:eastAsia="黑体" w:cs="黑体"/>
          <w:sz w:val="32"/>
          <w:szCs w:val="32"/>
        </w:rPr>
        <w:t>五、中医药特色人才培养工程</w:t>
      </w:r>
    </w:p>
    <w:p>
      <w:pPr>
        <w:keepNext w:val="0"/>
        <w:keepLines w:val="0"/>
        <w:pageBreakBefore w:val="0"/>
        <w:widowControl/>
        <w:kinsoku w:val="0"/>
        <w:wordWrap/>
        <w:overflowPunct/>
        <w:topLinePunct w:val="0"/>
        <w:autoSpaceDE w:val="0"/>
        <w:autoSpaceDN w:val="0"/>
        <w:bidi w:val="0"/>
        <w:adjustRightInd w:val="0"/>
        <w:snapToGrid w:val="0"/>
        <w:spacing w:line="58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加强中医药高层次人才、基层人才队伍建设和人才培养平台建设，建立符合中医药特点的人才培养体系，夯实中医药发展人才基础。</w:t>
      </w:r>
    </w:p>
    <w:p>
      <w:pPr>
        <w:keepNext w:val="0"/>
        <w:keepLines w:val="0"/>
        <w:pageBreakBefore w:val="0"/>
        <w:widowControl/>
        <w:kinsoku w:val="0"/>
        <w:wordWrap/>
        <w:overflowPunct/>
        <w:topLinePunct w:val="0"/>
        <w:autoSpaceDE w:val="0"/>
        <w:autoSpaceDN w:val="0"/>
        <w:bidi w:val="0"/>
        <w:adjustRightInd w:val="0"/>
        <w:snapToGrid w:val="0"/>
        <w:spacing w:line="580" w:lineRule="exact"/>
        <w:ind w:firstLine="640" w:firstLineChars="200"/>
        <w:jc w:val="both"/>
        <w:textAlignment w:val="baseline"/>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（一）高层次人才培养。</w:t>
      </w:r>
    </w:p>
    <w:p>
      <w:pPr>
        <w:keepNext w:val="0"/>
        <w:keepLines w:val="0"/>
        <w:pageBreakBefore w:val="0"/>
        <w:widowControl/>
        <w:kinsoku w:val="0"/>
        <w:wordWrap/>
        <w:overflowPunct/>
        <w:topLinePunct w:val="0"/>
        <w:autoSpaceDE w:val="0"/>
        <w:autoSpaceDN w:val="0"/>
        <w:bidi w:val="0"/>
        <w:adjustRightInd w:val="0"/>
        <w:snapToGrid w:val="0"/>
        <w:spacing w:line="580" w:lineRule="exact"/>
        <w:ind w:firstLine="640" w:firstLineChars="200"/>
        <w:jc w:val="both"/>
        <w:textAlignment w:val="baseline"/>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1.建设目标。</w:t>
      </w:r>
      <w:r>
        <w:rPr>
          <w:rFonts w:hint="eastAsia" w:ascii="仿宋_GB2312" w:hAnsi="仿宋_GB2312" w:eastAsia="仿宋_GB2312" w:cs="仿宋_GB2312"/>
          <w:sz w:val="32"/>
          <w:szCs w:val="32"/>
        </w:rPr>
        <w:t>培养具有较大社会影响力和竞争力的中医药领军人才、学科团队，搭建高层次人才梯队。</w:t>
      </w:r>
    </w:p>
    <w:p>
      <w:pPr>
        <w:keepNext w:val="0"/>
        <w:keepLines w:val="0"/>
        <w:pageBreakBefore w:val="0"/>
        <w:widowControl/>
        <w:kinsoku w:val="0"/>
        <w:wordWrap/>
        <w:overflowPunct/>
        <w:topLinePunct w:val="0"/>
        <w:autoSpaceDE w:val="0"/>
        <w:autoSpaceDN w:val="0"/>
        <w:bidi w:val="0"/>
        <w:adjustRightInd w:val="0"/>
        <w:snapToGrid w:val="0"/>
        <w:spacing w:line="580" w:lineRule="exact"/>
        <w:ind w:firstLine="640" w:firstLineChars="200"/>
        <w:jc w:val="both"/>
        <w:textAlignment w:val="baseline"/>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2.建设任务。</w:t>
      </w:r>
      <w:r>
        <w:rPr>
          <w:rFonts w:hint="eastAsia" w:ascii="仿宋_GB2312" w:hAnsi="仿宋_GB2312" w:eastAsia="仿宋_GB2312" w:cs="仿宋_GB2312"/>
          <w:sz w:val="32"/>
          <w:szCs w:val="32"/>
        </w:rPr>
        <w:t>一是注重中医药领军人才培养，遴选培养1-2名省级以上领军人才或学科带头人</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遴选培养省名老中医（药）专家1名，省名中医（药）专家10名，省基层名中医（药）专家20名。二是实施中医药优秀人才研修项目，培养100名中医临床、西医学习中医等方面的优秀人才。开展西医学习中医高级人才培养。三是加强中医药骨干人才培养，强化全国老中医药专家学术经验继承工作，培育全国老中医药专家学术经验继承指导老师和继承人，建设15个市级名中医药专家传承工作室，培养一批中药、护理、康复、管理等方面骨干人才。</w:t>
      </w:r>
    </w:p>
    <w:p>
      <w:pPr>
        <w:keepNext w:val="0"/>
        <w:keepLines w:val="0"/>
        <w:pageBreakBefore w:val="0"/>
        <w:widowControl/>
        <w:kinsoku w:val="0"/>
        <w:wordWrap/>
        <w:overflowPunct/>
        <w:topLinePunct w:val="0"/>
        <w:autoSpaceDE w:val="0"/>
        <w:autoSpaceDN w:val="0"/>
        <w:bidi w:val="0"/>
        <w:adjustRightInd w:val="0"/>
        <w:snapToGrid w:val="0"/>
        <w:spacing w:line="580" w:lineRule="exact"/>
        <w:ind w:firstLine="640" w:firstLineChars="200"/>
        <w:jc w:val="both"/>
        <w:textAlignment w:val="baseline"/>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3.配套措施。</w:t>
      </w:r>
      <w:r>
        <w:rPr>
          <w:rFonts w:hint="eastAsia" w:ascii="仿宋_GB2312" w:hAnsi="仿宋_GB2312" w:eastAsia="仿宋_GB2312" w:cs="仿宋_GB2312"/>
          <w:sz w:val="32"/>
          <w:szCs w:val="32"/>
        </w:rPr>
        <w:t>加强政策配套衔接，在重大项目建设、资金投入、评选表彰等方面予以优先支持，形成工作合力。做好项目日常管理，保证培养对象培训期间的工资及各项福利待遇。</w:t>
      </w:r>
    </w:p>
    <w:p>
      <w:pPr>
        <w:keepNext w:val="0"/>
        <w:keepLines w:val="0"/>
        <w:pageBreakBefore w:val="0"/>
        <w:widowControl/>
        <w:kinsoku w:val="0"/>
        <w:wordWrap/>
        <w:overflowPunct/>
        <w:topLinePunct w:val="0"/>
        <w:autoSpaceDE w:val="0"/>
        <w:autoSpaceDN w:val="0"/>
        <w:bidi w:val="0"/>
        <w:adjustRightInd w:val="0"/>
        <w:snapToGrid w:val="0"/>
        <w:spacing w:line="580" w:lineRule="exact"/>
        <w:ind w:firstLine="640" w:firstLineChars="200"/>
        <w:jc w:val="both"/>
        <w:textAlignment w:val="baseline"/>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4.部门分工。</w:t>
      </w:r>
      <w:r>
        <w:rPr>
          <w:rFonts w:hint="eastAsia" w:ascii="仿宋_GB2312" w:hAnsi="仿宋_GB2312" w:eastAsia="仿宋_GB2312" w:cs="仿宋_GB2312"/>
          <w:sz w:val="32"/>
          <w:szCs w:val="32"/>
        </w:rPr>
        <w:t>市卫生健康委（中医药</w:t>
      </w:r>
      <w:r>
        <w:rPr>
          <w:rFonts w:hint="eastAsia" w:ascii="仿宋_GB2312" w:hAnsi="仿宋_GB2312" w:eastAsia="仿宋_GB2312" w:cs="仿宋_GB2312"/>
          <w:sz w:val="32"/>
          <w:szCs w:val="32"/>
          <w:lang w:val="en-US" w:eastAsia="zh-CN"/>
        </w:rPr>
        <w:t>管理</w:t>
      </w:r>
      <w:r>
        <w:rPr>
          <w:rFonts w:hint="eastAsia" w:ascii="仿宋_GB2312" w:hAnsi="仿宋_GB2312" w:eastAsia="仿宋_GB2312" w:cs="仿宋_GB2312"/>
          <w:sz w:val="32"/>
          <w:szCs w:val="32"/>
        </w:rPr>
        <w:t>局）、</w:t>
      </w:r>
      <w:r>
        <w:rPr>
          <w:rFonts w:hint="eastAsia" w:ascii="仿宋_GB2312" w:hAnsi="仿宋_GB2312" w:eastAsia="仿宋_GB2312" w:cs="仿宋_GB2312"/>
          <w:sz w:val="32"/>
          <w:szCs w:val="32"/>
          <w:lang w:val="en-US" w:eastAsia="zh-CN"/>
        </w:rPr>
        <w:t>市</w:t>
      </w:r>
      <w:r>
        <w:rPr>
          <w:rFonts w:hint="eastAsia" w:ascii="仿宋_GB2312" w:hAnsi="仿宋_GB2312" w:eastAsia="仿宋_GB2312" w:cs="仿宋_GB2312"/>
          <w:sz w:val="32"/>
          <w:szCs w:val="32"/>
        </w:rPr>
        <w:t>人力资源社会保障局等负责。</w:t>
      </w:r>
    </w:p>
    <w:p>
      <w:pPr>
        <w:keepNext w:val="0"/>
        <w:keepLines w:val="0"/>
        <w:pageBreakBefore w:val="0"/>
        <w:widowControl/>
        <w:kinsoku w:val="0"/>
        <w:wordWrap/>
        <w:overflowPunct/>
        <w:topLinePunct w:val="0"/>
        <w:autoSpaceDE w:val="0"/>
        <w:autoSpaceDN w:val="0"/>
        <w:bidi w:val="0"/>
        <w:adjustRightInd w:val="0"/>
        <w:snapToGrid w:val="0"/>
        <w:spacing w:line="580" w:lineRule="exact"/>
        <w:ind w:firstLine="640" w:firstLineChars="200"/>
        <w:jc w:val="both"/>
        <w:textAlignment w:val="baseline"/>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（二）基层人才培养。</w:t>
      </w:r>
    </w:p>
    <w:p>
      <w:pPr>
        <w:keepNext w:val="0"/>
        <w:keepLines w:val="0"/>
        <w:pageBreakBefore w:val="0"/>
        <w:widowControl/>
        <w:kinsoku w:val="0"/>
        <w:wordWrap/>
        <w:overflowPunct/>
        <w:topLinePunct w:val="0"/>
        <w:autoSpaceDE w:val="0"/>
        <w:autoSpaceDN w:val="0"/>
        <w:bidi w:val="0"/>
        <w:adjustRightInd w:val="0"/>
        <w:snapToGrid w:val="0"/>
        <w:spacing w:line="580" w:lineRule="exact"/>
        <w:ind w:firstLine="640" w:firstLineChars="200"/>
        <w:jc w:val="both"/>
        <w:textAlignment w:val="baseline"/>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1.建设目标。</w:t>
      </w:r>
      <w:r>
        <w:rPr>
          <w:rFonts w:hint="eastAsia" w:ascii="仿宋_GB2312" w:hAnsi="仿宋_GB2312" w:eastAsia="仿宋_GB2312" w:cs="仿宋_GB2312"/>
          <w:sz w:val="32"/>
          <w:szCs w:val="32"/>
        </w:rPr>
        <w:t>提升基层中医药人才素质，壮大基层中医药人才队伍，更好</w:t>
      </w:r>
      <w:r>
        <w:rPr>
          <w:rFonts w:hint="eastAsia" w:ascii="仿宋_GB2312" w:hAnsi="仿宋_GB2312" w:eastAsia="仿宋_GB2312" w:cs="仿宋_GB2312"/>
          <w:sz w:val="32"/>
          <w:szCs w:val="32"/>
          <w:lang w:val="en-US" w:eastAsia="zh-CN"/>
        </w:rPr>
        <w:t>满足</w:t>
      </w:r>
      <w:r>
        <w:rPr>
          <w:rFonts w:hint="eastAsia" w:ascii="仿宋_GB2312" w:hAnsi="仿宋_GB2312" w:eastAsia="仿宋_GB2312" w:cs="仿宋_GB2312"/>
          <w:sz w:val="32"/>
          <w:szCs w:val="32"/>
        </w:rPr>
        <w:t>群众便捷享受优质中医药服务的需求。</w:t>
      </w:r>
    </w:p>
    <w:p>
      <w:pPr>
        <w:keepNext w:val="0"/>
        <w:keepLines w:val="0"/>
        <w:pageBreakBefore w:val="0"/>
        <w:widowControl/>
        <w:kinsoku w:val="0"/>
        <w:wordWrap/>
        <w:overflowPunct/>
        <w:topLinePunct w:val="0"/>
        <w:autoSpaceDE w:val="0"/>
        <w:autoSpaceDN w:val="0"/>
        <w:bidi w:val="0"/>
        <w:adjustRightInd w:val="0"/>
        <w:snapToGrid w:val="0"/>
        <w:spacing w:line="580" w:lineRule="exact"/>
        <w:ind w:firstLine="640" w:firstLineChars="200"/>
        <w:jc w:val="both"/>
        <w:textAlignment w:val="baseline"/>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2.建设任务。</w:t>
      </w:r>
      <w:r>
        <w:rPr>
          <w:rFonts w:hint="eastAsia" w:ascii="仿宋_GB2312" w:hAnsi="仿宋_GB2312" w:eastAsia="仿宋_GB2312" w:cs="仿宋_GB2312"/>
          <w:sz w:val="32"/>
          <w:szCs w:val="32"/>
        </w:rPr>
        <w:t>一是加大基层中医药人才培养力度，支持100名中医类别全科医生开展规范化培训、转岗培训，为中医馆培训100名骨干人才。二是实施基层名中医药专家传承工作室建设项目。积极争创</w:t>
      </w:r>
      <w:r>
        <w:rPr>
          <w:rFonts w:hint="eastAsia" w:ascii="仿宋_GB2312" w:hAnsi="仿宋_GB2312" w:eastAsia="仿宋_GB2312" w:cs="仿宋_GB2312"/>
          <w:sz w:val="32"/>
          <w:szCs w:val="32"/>
          <w:lang w:val="en-US" w:eastAsia="zh-CN"/>
        </w:rPr>
        <w:t>国家</w:t>
      </w:r>
      <w:r>
        <w:rPr>
          <w:rFonts w:hint="eastAsia" w:ascii="仿宋_GB2312" w:hAnsi="仿宋_GB2312" w:eastAsia="仿宋_GB2312" w:cs="仿宋_GB2312"/>
          <w:sz w:val="32"/>
          <w:szCs w:val="32"/>
        </w:rPr>
        <w:t>、省基层名中医药专家传承工作室，创建30个市基层名中医药专家传承工作室。三是加强市县两级中医药适宜技术推广中心建设，推进基层中医适宜技术培训全覆盖，到2025年底，社区卫生服务站至少配备1名中医类别医师或能够提供中医药服务的临床类别医师，90%以上的村卫生室至少配备1名能够提供中医药服务的医务人员。</w:t>
      </w:r>
    </w:p>
    <w:p>
      <w:pPr>
        <w:keepNext w:val="0"/>
        <w:keepLines w:val="0"/>
        <w:pageBreakBefore w:val="0"/>
        <w:widowControl/>
        <w:kinsoku w:val="0"/>
        <w:wordWrap/>
        <w:overflowPunct/>
        <w:topLinePunct w:val="0"/>
        <w:autoSpaceDE w:val="0"/>
        <w:autoSpaceDN w:val="0"/>
        <w:bidi w:val="0"/>
        <w:adjustRightInd w:val="0"/>
        <w:snapToGrid w:val="0"/>
        <w:spacing w:line="580" w:lineRule="exact"/>
        <w:ind w:firstLine="640" w:firstLineChars="200"/>
        <w:jc w:val="both"/>
        <w:textAlignment w:val="baseline"/>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3.配套措施。</w:t>
      </w:r>
      <w:r>
        <w:rPr>
          <w:rFonts w:hint="eastAsia" w:ascii="仿宋_GB2312" w:hAnsi="仿宋_GB2312" w:eastAsia="仿宋_GB2312" w:cs="仿宋_GB2312"/>
          <w:sz w:val="32"/>
          <w:szCs w:val="32"/>
        </w:rPr>
        <w:t>市</w:t>
      </w:r>
      <w:r>
        <w:rPr>
          <w:rFonts w:hint="eastAsia" w:ascii="仿宋_GB2312" w:hAnsi="仿宋_GB2312" w:eastAsia="仿宋_GB2312" w:cs="仿宋_GB2312"/>
          <w:sz w:val="32"/>
          <w:szCs w:val="32"/>
          <w:lang w:val="en-US" w:eastAsia="zh-CN"/>
        </w:rPr>
        <w:t>卫生健康委</w:t>
      </w:r>
      <w:r>
        <w:rPr>
          <w:rFonts w:hint="eastAsia" w:ascii="仿宋_GB2312" w:hAnsi="仿宋_GB2312" w:eastAsia="仿宋_GB2312" w:cs="仿宋_GB2312"/>
          <w:sz w:val="32"/>
          <w:szCs w:val="32"/>
        </w:rPr>
        <w:t>负责过程管理，相关单位完善培养使用、待遇保障等政策，积极引导人才向基层流动，确保项目实施效果。项目单位负责项目日常管理，保证培养对象培训期间的工资及各项福利待遇。</w:t>
      </w:r>
    </w:p>
    <w:p>
      <w:pPr>
        <w:keepNext w:val="0"/>
        <w:keepLines w:val="0"/>
        <w:pageBreakBefore w:val="0"/>
        <w:widowControl/>
        <w:kinsoku w:val="0"/>
        <w:wordWrap/>
        <w:overflowPunct/>
        <w:topLinePunct w:val="0"/>
        <w:autoSpaceDE w:val="0"/>
        <w:autoSpaceDN w:val="0"/>
        <w:bidi w:val="0"/>
        <w:adjustRightInd w:val="0"/>
        <w:snapToGrid w:val="0"/>
        <w:spacing w:line="580" w:lineRule="exact"/>
        <w:ind w:firstLine="640" w:firstLineChars="200"/>
        <w:jc w:val="both"/>
        <w:textAlignment w:val="baseline"/>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4.部门分工。</w:t>
      </w:r>
      <w:r>
        <w:rPr>
          <w:rFonts w:hint="eastAsia" w:ascii="仿宋_GB2312" w:hAnsi="仿宋_GB2312" w:eastAsia="仿宋_GB2312" w:cs="仿宋_GB2312"/>
          <w:sz w:val="32"/>
          <w:szCs w:val="32"/>
        </w:rPr>
        <w:t>市卫生健康委（中医药</w:t>
      </w:r>
      <w:r>
        <w:rPr>
          <w:rFonts w:hint="eastAsia" w:ascii="仿宋_GB2312" w:hAnsi="仿宋_GB2312" w:eastAsia="仿宋_GB2312" w:cs="仿宋_GB2312"/>
          <w:sz w:val="32"/>
          <w:szCs w:val="32"/>
          <w:lang w:val="en-US" w:eastAsia="zh-CN"/>
        </w:rPr>
        <w:t>管理</w:t>
      </w:r>
      <w:r>
        <w:rPr>
          <w:rFonts w:hint="eastAsia" w:ascii="仿宋_GB2312" w:hAnsi="仿宋_GB2312" w:eastAsia="仿宋_GB2312" w:cs="仿宋_GB2312"/>
          <w:sz w:val="32"/>
          <w:szCs w:val="32"/>
        </w:rPr>
        <w:t>局）、</w:t>
      </w:r>
      <w:r>
        <w:rPr>
          <w:rFonts w:hint="eastAsia" w:ascii="仿宋_GB2312" w:hAnsi="仿宋_GB2312" w:eastAsia="仿宋_GB2312" w:cs="仿宋_GB2312"/>
          <w:sz w:val="32"/>
          <w:szCs w:val="32"/>
          <w:lang w:val="en-US" w:eastAsia="zh-CN"/>
        </w:rPr>
        <w:t>市</w:t>
      </w:r>
      <w:r>
        <w:rPr>
          <w:rFonts w:hint="eastAsia" w:ascii="仿宋_GB2312" w:hAnsi="仿宋_GB2312" w:eastAsia="仿宋_GB2312" w:cs="仿宋_GB2312"/>
          <w:sz w:val="32"/>
          <w:szCs w:val="32"/>
        </w:rPr>
        <w:t>人力资源社会保障局等负责。</w:t>
      </w:r>
    </w:p>
    <w:p>
      <w:pPr>
        <w:keepNext w:val="0"/>
        <w:keepLines w:val="0"/>
        <w:pageBreakBefore w:val="0"/>
        <w:widowControl/>
        <w:kinsoku w:val="0"/>
        <w:wordWrap/>
        <w:overflowPunct/>
        <w:topLinePunct w:val="0"/>
        <w:autoSpaceDE w:val="0"/>
        <w:autoSpaceDN w:val="0"/>
        <w:bidi w:val="0"/>
        <w:adjustRightInd w:val="0"/>
        <w:snapToGrid w:val="0"/>
        <w:spacing w:line="580" w:lineRule="exact"/>
        <w:ind w:firstLine="640" w:firstLineChars="200"/>
        <w:jc w:val="both"/>
        <w:textAlignment w:val="baseline"/>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（三）人才平台建设。</w:t>
      </w:r>
    </w:p>
    <w:p>
      <w:pPr>
        <w:keepNext w:val="0"/>
        <w:keepLines w:val="0"/>
        <w:pageBreakBefore w:val="0"/>
        <w:widowControl/>
        <w:kinsoku w:val="0"/>
        <w:wordWrap/>
        <w:overflowPunct/>
        <w:topLinePunct w:val="0"/>
        <w:autoSpaceDE w:val="0"/>
        <w:autoSpaceDN w:val="0"/>
        <w:bidi w:val="0"/>
        <w:adjustRightInd w:val="0"/>
        <w:snapToGrid w:val="0"/>
        <w:spacing w:line="580" w:lineRule="exact"/>
        <w:ind w:firstLine="640" w:firstLineChars="200"/>
        <w:jc w:val="both"/>
        <w:textAlignment w:val="baseline"/>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1.建设目标。</w:t>
      </w:r>
      <w:r>
        <w:rPr>
          <w:rFonts w:hint="eastAsia" w:ascii="仿宋_GB2312" w:hAnsi="仿宋_GB2312" w:eastAsia="仿宋_GB2312" w:cs="仿宋_GB2312"/>
          <w:sz w:val="32"/>
          <w:szCs w:val="32"/>
        </w:rPr>
        <w:t>推进中医药学科梯次发展，搭建高水平人才培养平台。</w:t>
      </w:r>
    </w:p>
    <w:p>
      <w:pPr>
        <w:keepNext w:val="0"/>
        <w:keepLines w:val="0"/>
        <w:pageBreakBefore w:val="0"/>
        <w:widowControl/>
        <w:kinsoku w:val="0"/>
        <w:wordWrap/>
        <w:overflowPunct/>
        <w:topLinePunct w:val="0"/>
        <w:autoSpaceDE w:val="0"/>
        <w:autoSpaceDN w:val="0"/>
        <w:bidi w:val="0"/>
        <w:adjustRightInd w:val="0"/>
        <w:snapToGrid w:val="0"/>
        <w:spacing w:line="580" w:lineRule="exact"/>
        <w:ind w:firstLine="640" w:firstLineChars="200"/>
        <w:jc w:val="both"/>
        <w:textAlignment w:val="baseline"/>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2.建设任务。</w:t>
      </w:r>
      <w:r>
        <w:rPr>
          <w:rFonts w:hint="eastAsia" w:ascii="仿宋_GB2312" w:hAnsi="仿宋_GB2312" w:eastAsia="仿宋_GB2312" w:cs="仿宋_GB2312"/>
          <w:sz w:val="32"/>
          <w:szCs w:val="32"/>
        </w:rPr>
        <w:t>加强省中医药重点学科内涵建设。依托烟台市中医医院，建设标准化的中医医师规范化培训实践技能考核基地。建设1个国医大师工作站，支持创建国家、省名老中医药专家、老药工和基层名老中医药专家传承工作室，到2025年底，全市二级以上公立中医医院实现名中医药专家传承工作室建设全覆盖。</w:t>
      </w:r>
    </w:p>
    <w:p>
      <w:pPr>
        <w:keepNext w:val="0"/>
        <w:keepLines w:val="0"/>
        <w:pageBreakBefore w:val="0"/>
        <w:widowControl/>
        <w:kinsoku w:val="0"/>
        <w:wordWrap/>
        <w:overflowPunct/>
        <w:topLinePunct w:val="0"/>
        <w:autoSpaceDE w:val="0"/>
        <w:autoSpaceDN w:val="0"/>
        <w:bidi w:val="0"/>
        <w:adjustRightInd w:val="0"/>
        <w:snapToGrid w:val="0"/>
        <w:spacing w:line="580" w:lineRule="exact"/>
        <w:ind w:firstLine="640" w:firstLineChars="200"/>
        <w:jc w:val="both"/>
        <w:textAlignment w:val="baseline"/>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3.配套措施。</w:t>
      </w:r>
      <w:r>
        <w:rPr>
          <w:rFonts w:hint="eastAsia" w:ascii="仿宋_GB2312" w:hAnsi="仿宋_GB2312" w:eastAsia="仿宋_GB2312" w:cs="仿宋_GB2312"/>
          <w:sz w:val="32"/>
          <w:szCs w:val="32"/>
        </w:rPr>
        <w:t>加强政策保障，完善配套措施。项目单位落实团队、场地、设施等软硬件要求，健全管理制度，定期开展评估和报告。</w:t>
      </w:r>
    </w:p>
    <w:p>
      <w:pPr>
        <w:keepNext w:val="0"/>
        <w:keepLines w:val="0"/>
        <w:pageBreakBefore w:val="0"/>
        <w:widowControl/>
        <w:kinsoku w:val="0"/>
        <w:wordWrap/>
        <w:overflowPunct/>
        <w:topLinePunct w:val="0"/>
        <w:autoSpaceDE w:val="0"/>
        <w:autoSpaceDN w:val="0"/>
        <w:bidi w:val="0"/>
        <w:adjustRightInd w:val="0"/>
        <w:snapToGrid w:val="0"/>
        <w:spacing w:line="580" w:lineRule="exact"/>
        <w:ind w:firstLine="640" w:firstLineChars="200"/>
        <w:jc w:val="both"/>
        <w:textAlignment w:val="baseline"/>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4.部门分工。</w:t>
      </w:r>
      <w:r>
        <w:rPr>
          <w:rFonts w:hint="eastAsia" w:ascii="仿宋_GB2312" w:hAnsi="仿宋_GB2312" w:eastAsia="仿宋_GB2312" w:cs="仿宋_GB2312"/>
          <w:sz w:val="32"/>
          <w:szCs w:val="32"/>
        </w:rPr>
        <w:t>市卫生健康委（中医药</w:t>
      </w:r>
      <w:r>
        <w:rPr>
          <w:rFonts w:hint="eastAsia" w:ascii="仿宋_GB2312" w:hAnsi="仿宋_GB2312" w:eastAsia="仿宋_GB2312" w:cs="仿宋_GB2312"/>
          <w:sz w:val="32"/>
          <w:szCs w:val="32"/>
          <w:lang w:val="en-US" w:eastAsia="zh-CN"/>
        </w:rPr>
        <w:t>管理</w:t>
      </w:r>
      <w:r>
        <w:rPr>
          <w:rFonts w:hint="eastAsia" w:ascii="仿宋_GB2312" w:hAnsi="仿宋_GB2312" w:eastAsia="仿宋_GB2312" w:cs="仿宋_GB2312"/>
          <w:sz w:val="32"/>
          <w:szCs w:val="32"/>
        </w:rPr>
        <w:t>局）负责。</w:t>
      </w:r>
    </w:p>
    <w:p>
      <w:pPr>
        <w:keepNext w:val="0"/>
        <w:keepLines w:val="0"/>
        <w:pageBreakBefore w:val="0"/>
        <w:widowControl/>
        <w:kinsoku w:val="0"/>
        <w:wordWrap/>
        <w:overflowPunct/>
        <w:topLinePunct w:val="0"/>
        <w:autoSpaceDE w:val="0"/>
        <w:autoSpaceDN w:val="0"/>
        <w:bidi w:val="0"/>
        <w:adjustRightInd w:val="0"/>
        <w:snapToGrid w:val="0"/>
        <w:spacing w:line="580" w:lineRule="exact"/>
        <w:ind w:firstLine="640" w:firstLineChars="200"/>
        <w:jc w:val="both"/>
        <w:textAlignment w:val="baseline"/>
        <w:rPr>
          <w:rFonts w:hint="eastAsia" w:ascii="黑体" w:hAnsi="黑体" w:eastAsia="黑体" w:cs="黑体"/>
          <w:sz w:val="32"/>
          <w:szCs w:val="32"/>
        </w:rPr>
      </w:pPr>
      <w:r>
        <w:rPr>
          <w:rFonts w:hint="eastAsia" w:ascii="黑体" w:hAnsi="黑体" w:eastAsia="黑体" w:cs="黑体"/>
          <w:sz w:val="32"/>
          <w:szCs w:val="32"/>
        </w:rPr>
        <w:t>六、中药质量提升及产业促进工程</w:t>
      </w:r>
    </w:p>
    <w:p>
      <w:pPr>
        <w:keepNext w:val="0"/>
        <w:keepLines w:val="0"/>
        <w:pageBreakBefore w:val="0"/>
        <w:widowControl/>
        <w:kinsoku w:val="0"/>
        <w:wordWrap/>
        <w:overflowPunct/>
        <w:topLinePunct w:val="0"/>
        <w:autoSpaceDE w:val="0"/>
        <w:autoSpaceDN w:val="0"/>
        <w:bidi w:val="0"/>
        <w:adjustRightInd w:val="0"/>
        <w:snapToGrid w:val="0"/>
        <w:spacing w:line="58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围绕中药种植、生产、</w:t>
      </w:r>
      <w:r>
        <w:rPr>
          <w:rFonts w:hint="eastAsia" w:ascii="仿宋_GB2312" w:hAnsi="仿宋_GB2312" w:eastAsia="仿宋_GB2312" w:cs="仿宋_GB2312"/>
          <w:sz w:val="32"/>
          <w:szCs w:val="32"/>
          <w:lang w:eastAsia="zh-CN"/>
        </w:rPr>
        <w:t>加工</w:t>
      </w:r>
      <w:r>
        <w:rPr>
          <w:rFonts w:hint="eastAsia" w:ascii="仿宋_GB2312" w:hAnsi="仿宋_GB2312" w:eastAsia="仿宋_GB2312" w:cs="仿宋_GB2312"/>
          <w:sz w:val="32"/>
          <w:szCs w:val="32"/>
        </w:rPr>
        <w:t>全过程，</w:t>
      </w:r>
      <w:r>
        <w:rPr>
          <w:rFonts w:hint="eastAsia" w:ascii="仿宋_GB2312" w:hAnsi="仿宋_GB2312" w:eastAsia="仿宋_GB2312" w:cs="仿宋_GB2312"/>
          <w:sz w:val="32"/>
          <w:szCs w:val="32"/>
          <w:lang w:eastAsia="zh-CN"/>
        </w:rPr>
        <w:t>利用中药材种植养殖新技术</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促进</w:t>
      </w:r>
      <w:r>
        <w:rPr>
          <w:rFonts w:hint="eastAsia" w:ascii="仿宋_GB2312" w:hAnsi="仿宋_GB2312" w:eastAsia="仿宋_GB2312" w:cs="仿宋_GB2312"/>
          <w:sz w:val="32"/>
          <w:szCs w:val="32"/>
        </w:rPr>
        <w:t>中药材种植养殖</w:t>
      </w:r>
      <w:r>
        <w:rPr>
          <w:rFonts w:hint="eastAsia" w:ascii="仿宋_GB2312" w:hAnsi="仿宋_GB2312" w:eastAsia="仿宋_GB2312" w:cs="仿宋_GB2312"/>
          <w:sz w:val="32"/>
          <w:szCs w:val="32"/>
          <w:lang w:eastAsia="zh-CN"/>
        </w:rPr>
        <w:t>规范化、标准化、规模化</w:t>
      </w:r>
      <w:r>
        <w:rPr>
          <w:rFonts w:hint="eastAsia" w:ascii="仿宋_GB2312" w:hAnsi="仿宋_GB2312" w:eastAsia="仿宋_GB2312" w:cs="仿宋_GB2312"/>
          <w:sz w:val="32"/>
          <w:szCs w:val="32"/>
        </w:rPr>
        <w:t>，提</w:t>
      </w:r>
      <w:r>
        <w:rPr>
          <w:rFonts w:hint="eastAsia" w:ascii="仿宋_GB2312" w:hAnsi="仿宋_GB2312" w:eastAsia="仿宋_GB2312" w:cs="仿宋_GB2312"/>
          <w:sz w:val="32"/>
          <w:szCs w:val="32"/>
          <w:lang w:eastAsia="zh-CN"/>
        </w:rPr>
        <w:t>高</w:t>
      </w:r>
      <w:r>
        <w:rPr>
          <w:rFonts w:hint="eastAsia" w:ascii="仿宋_GB2312" w:hAnsi="仿宋_GB2312" w:eastAsia="仿宋_GB2312" w:cs="仿宋_GB2312"/>
          <w:sz w:val="32"/>
          <w:szCs w:val="32"/>
        </w:rPr>
        <w:t>中药饮片和中成药</w:t>
      </w:r>
      <w:r>
        <w:rPr>
          <w:rFonts w:hint="eastAsia" w:ascii="仿宋_GB2312" w:hAnsi="仿宋_GB2312" w:eastAsia="仿宋_GB2312" w:cs="仿宋_GB2312"/>
          <w:sz w:val="32"/>
          <w:szCs w:val="32"/>
          <w:lang w:eastAsia="zh-CN"/>
        </w:rPr>
        <w:t>产品</w:t>
      </w:r>
      <w:r>
        <w:rPr>
          <w:rFonts w:hint="eastAsia" w:ascii="仿宋_GB2312" w:hAnsi="仿宋_GB2312" w:eastAsia="仿宋_GB2312" w:cs="仿宋_GB2312"/>
          <w:sz w:val="32"/>
          <w:szCs w:val="32"/>
        </w:rPr>
        <w:t>质量。</w:t>
      </w:r>
    </w:p>
    <w:p>
      <w:pPr>
        <w:keepNext w:val="0"/>
        <w:keepLines w:val="0"/>
        <w:pageBreakBefore w:val="0"/>
        <w:widowControl/>
        <w:kinsoku w:val="0"/>
        <w:wordWrap/>
        <w:overflowPunct/>
        <w:topLinePunct w:val="0"/>
        <w:autoSpaceDE w:val="0"/>
        <w:autoSpaceDN w:val="0"/>
        <w:bidi w:val="0"/>
        <w:adjustRightInd w:val="0"/>
        <w:snapToGrid w:val="0"/>
        <w:spacing w:line="580" w:lineRule="exact"/>
        <w:ind w:firstLine="640" w:firstLineChars="200"/>
        <w:jc w:val="both"/>
        <w:textAlignment w:val="baseline"/>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（一）</w:t>
      </w:r>
      <w:r>
        <w:rPr>
          <w:rFonts w:hint="eastAsia" w:ascii="楷体_GB2312" w:hAnsi="楷体_GB2312" w:eastAsia="楷体_GB2312" w:cs="楷体_GB2312"/>
          <w:sz w:val="32"/>
          <w:szCs w:val="32"/>
          <w:lang w:eastAsia="zh-CN"/>
        </w:rPr>
        <w:t>提升</w:t>
      </w:r>
      <w:r>
        <w:rPr>
          <w:rFonts w:hint="eastAsia" w:ascii="楷体_GB2312" w:hAnsi="楷体_GB2312" w:eastAsia="楷体_GB2312" w:cs="楷体_GB2312"/>
          <w:sz w:val="32"/>
          <w:szCs w:val="32"/>
        </w:rPr>
        <w:t>中药材种业质量。</w:t>
      </w:r>
    </w:p>
    <w:p>
      <w:pPr>
        <w:keepNext w:val="0"/>
        <w:keepLines w:val="0"/>
        <w:pageBreakBefore w:val="0"/>
        <w:widowControl/>
        <w:kinsoku w:val="0"/>
        <w:wordWrap/>
        <w:overflowPunct/>
        <w:topLinePunct w:val="0"/>
        <w:autoSpaceDE w:val="0"/>
        <w:autoSpaceDN w:val="0"/>
        <w:bidi w:val="0"/>
        <w:adjustRightInd w:val="0"/>
        <w:snapToGrid w:val="0"/>
        <w:spacing w:line="580" w:lineRule="exact"/>
        <w:ind w:firstLine="640" w:firstLineChars="200"/>
        <w:jc w:val="both"/>
        <w:textAlignment w:val="baseline"/>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1.建设目标。</w:t>
      </w:r>
      <w:r>
        <w:rPr>
          <w:rFonts w:hint="eastAsia" w:ascii="仿宋_GB2312" w:hAnsi="仿宋_GB2312" w:eastAsia="仿宋_GB2312" w:cs="仿宋_GB2312"/>
          <w:sz w:val="32"/>
          <w:szCs w:val="32"/>
        </w:rPr>
        <w:t>依托山东省第四次中医药资源普查工作成果，做好齐鲁中药材种质资源收集保存</w:t>
      </w:r>
      <w:r>
        <w:rPr>
          <w:rFonts w:hint="eastAsia" w:ascii="仿宋_GB2312" w:hAnsi="仿宋_GB2312" w:eastAsia="仿宋_GB2312" w:cs="仿宋_GB2312"/>
          <w:sz w:val="32"/>
          <w:szCs w:val="32"/>
          <w:lang w:eastAsia="zh-CN"/>
        </w:rPr>
        <w:t>和</w:t>
      </w:r>
      <w:r>
        <w:rPr>
          <w:rFonts w:hint="eastAsia" w:ascii="仿宋_GB2312" w:hAnsi="仿宋_GB2312" w:eastAsia="仿宋_GB2312" w:cs="仿宋_GB2312"/>
          <w:sz w:val="32"/>
          <w:szCs w:val="32"/>
        </w:rPr>
        <w:t>优良中药材品种选育与良种繁育工作，推广优质种子种苗应用，提高中药资源监测能力，从源头保证中药材质量。</w:t>
      </w:r>
    </w:p>
    <w:p>
      <w:pPr>
        <w:keepNext w:val="0"/>
        <w:keepLines w:val="0"/>
        <w:pageBreakBefore w:val="0"/>
        <w:widowControl/>
        <w:kinsoku w:val="0"/>
        <w:wordWrap/>
        <w:overflowPunct/>
        <w:topLinePunct w:val="0"/>
        <w:autoSpaceDE w:val="0"/>
        <w:autoSpaceDN w:val="0"/>
        <w:bidi w:val="0"/>
        <w:adjustRightInd w:val="0"/>
        <w:snapToGrid w:val="0"/>
        <w:spacing w:line="580" w:lineRule="exact"/>
        <w:ind w:firstLine="640" w:firstLineChars="200"/>
        <w:jc w:val="both"/>
        <w:textAlignment w:val="baseline"/>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2.建设任务。</w:t>
      </w:r>
      <w:r>
        <w:rPr>
          <w:rFonts w:hint="eastAsia" w:ascii="仿宋_GB2312" w:hAnsi="仿宋_GB2312" w:eastAsia="仿宋_GB2312" w:cs="仿宋_GB2312"/>
          <w:sz w:val="32"/>
          <w:szCs w:val="32"/>
        </w:rPr>
        <w:t>一是发展中药材种植。重点发展</w:t>
      </w:r>
      <w:r>
        <w:rPr>
          <w:rFonts w:hint="eastAsia" w:ascii="仿宋_GB2312" w:hAnsi="仿宋_GB2312" w:eastAsia="仿宋_GB2312" w:cs="仿宋_GB2312"/>
          <w:sz w:val="32"/>
          <w:szCs w:val="32"/>
          <w:lang w:val="en-US" w:eastAsia="zh-CN"/>
        </w:rPr>
        <w:t>道地</w:t>
      </w:r>
      <w:r>
        <w:rPr>
          <w:rFonts w:hint="eastAsia" w:ascii="仿宋_GB2312" w:hAnsi="仿宋_GB2312" w:eastAsia="仿宋_GB2312" w:cs="仿宋_GB2312"/>
          <w:sz w:val="32"/>
          <w:szCs w:val="32"/>
        </w:rPr>
        <w:t>北沙参、金银花</w:t>
      </w:r>
      <w:r>
        <w:rPr>
          <w:rFonts w:hint="eastAsia" w:ascii="仿宋_GB2312" w:hAnsi="仿宋_GB2312" w:eastAsia="仿宋_GB2312" w:cs="仿宋_GB2312"/>
          <w:sz w:val="32"/>
          <w:szCs w:val="32"/>
          <w:lang w:eastAsia="zh-CN"/>
        </w:rPr>
        <w:t>、杜仲</w:t>
      </w:r>
      <w:r>
        <w:rPr>
          <w:rFonts w:hint="eastAsia" w:ascii="仿宋_GB2312" w:hAnsi="仿宋_GB2312" w:eastAsia="仿宋_GB2312" w:cs="仿宋_GB2312"/>
          <w:sz w:val="32"/>
          <w:szCs w:val="32"/>
        </w:rPr>
        <w:t>等药材</w:t>
      </w:r>
      <w:r>
        <w:rPr>
          <w:rFonts w:hint="eastAsia" w:ascii="仿宋_GB2312" w:hAnsi="仿宋_GB2312" w:eastAsia="仿宋_GB2312" w:cs="仿宋_GB2312"/>
          <w:sz w:val="32"/>
          <w:szCs w:val="32"/>
          <w:lang w:eastAsia="zh-CN"/>
        </w:rPr>
        <w:t>种植</w:t>
      </w:r>
      <w:r>
        <w:rPr>
          <w:rFonts w:hint="eastAsia" w:ascii="仿宋_GB2312" w:hAnsi="仿宋_GB2312" w:eastAsia="仿宋_GB2312" w:cs="仿宋_GB2312"/>
          <w:sz w:val="32"/>
          <w:szCs w:val="32"/>
        </w:rPr>
        <w:t>，采取“企业+合作社+农户”的</w:t>
      </w:r>
      <w:r>
        <w:rPr>
          <w:rFonts w:hint="eastAsia" w:ascii="仿宋_GB2312" w:hAnsi="仿宋_GB2312" w:eastAsia="仿宋_GB2312" w:cs="仿宋_GB2312"/>
          <w:sz w:val="32"/>
          <w:szCs w:val="32"/>
          <w:lang w:eastAsia="zh-CN"/>
        </w:rPr>
        <w:t>经营</w:t>
      </w:r>
      <w:r>
        <w:rPr>
          <w:rFonts w:hint="eastAsia" w:ascii="仿宋_GB2312" w:hAnsi="仿宋_GB2312" w:eastAsia="仿宋_GB2312" w:cs="仿宋_GB2312"/>
          <w:sz w:val="32"/>
          <w:szCs w:val="32"/>
        </w:rPr>
        <w:t>模式，扩大道地药材种植面积。二是做大做强海洋中药养殖。重点发展海参、牡蛎、昆布等海洋中药，扩大海洋中药养殖面积</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推</w:t>
      </w:r>
      <w:r>
        <w:rPr>
          <w:rFonts w:hint="eastAsia" w:ascii="仿宋_GB2312" w:hAnsi="仿宋_GB2312" w:eastAsia="仿宋_GB2312" w:cs="仿宋_GB2312"/>
          <w:sz w:val="32"/>
          <w:szCs w:val="32"/>
          <w:lang w:eastAsia="zh-CN"/>
        </w:rPr>
        <w:t>动</w:t>
      </w:r>
      <w:r>
        <w:rPr>
          <w:rFonts w:hint="eastAsia" w:ascii="仿宋_GB2312" w:hAnsi="仿宋_GB2312" w:eastAsia="仿宋_GB2312" w:cs="仿宋_GB2312"/>
          <w:sz w:val="32"/>
          <w:szCs w:val="32"/>
        </w:rPr>
        <w:t>“海洋牧场”提</w:t>
      </w:r>
      <w:r>
        <w:rPr>
          <w:rFonts w:hint="eastAsia" w:ascii="仿宋_GB2312" w:hAnsi="仿宋_GB2312" w:eastAsia="仿宋_GB2312" w:cs="仿宋_GB2312"/>
          <w:sz w:val="32"/>
          <w:szCs w:val="32"/>
          <w:lang w:eastAsia="zh-CN"/>
        </w:rPr>
        <w:t>挡升级</w:t>
      </w:r>
      <w:r>
        <w:rPr>
          <w:rFonts w:hint="eastAsia" w:ascii="仿宋_GB2312" w:hAnsi="仿宋_GB2312" w:eastAsia="仿宋_GB2312" w:cs="仿宋_GB2312"/>
          <w:sz w:val="32"/>
          <w:szCs w:val="32"/>
        </w:rPr>
        <w:t>。三是鼓励中药材种植养殖企业做好种子种苗繁育工作，创建省级中药材种子种苗专业化繁育基地。</w:t>
      </w:r>
    </w:p>
    <w:p>
      <w:pPr>
        <w:keepNext w:val="0"/>
        <w:keepLines w:val="0"/>
        <w:pageBreakBefore w:val="0"/>
        <w:widowControl/>
        <w:kinsoku w:val="0"/>
        <w:wordWrap/>
        <w:overflowPunct/>
        <w:topLinePunct w:val="0"/>
        <w:autoSpaceDE w:val="0"/>
        <w:autoSpaceDN w:val="0"/>
        <w:bidi w:val="0"/>
        <w:adjustRightInd w:val="0"/>
        <w:snapToGrid w:val="0"/>
        <w:spacing w:line="580" w:lineRule="exact"/>
        <w:ind w:firstLine="640" w:firstLineChars="200"/>
        <w:jc w:val="both"/>
        <w:textAlignment w:val="baseline"/>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3.配套措施。</w:t>
      </w:r>
      <w:r>
        <w:rPr>
          <w:rFonts w:hint="eastAsia" w:ascii="仿宋_GB2312" w:hAnsi="仿宋_GB2312" w:eastAsia="仿宋_GB2312" w:cs="仿宋_GB2312"/>
          <w:sz w:val="32"/>
          <w:szCs w:val="32"/>
        </w:rPr>
        <w:t>落实省中药材种子管理办法</w:t>
      </w:r>
      <w:r>
        <w:rPr>
          <w:rFonts w:hint="eastAsia" w:ascii="仿宋_GB2312" w:hAnsi="仿宋_GB2312" w:eastAsia="仿宋_GB2312" w:cs="仿宋_GB2312"/>
          <w:sz w:val="32"/>
          <w:szCs w:val="32"/>
          <w:lang w:eastAsia="zh-CN"/>
        </w:rPr>
        <w:t>相关要求</w:t>
      </w:r>
      <w:r>
        <w:rPr>
          <w:rFonts w:hint="eastAsia" w:ascii="仿宋_GB2312" w:hAnsi="仿宋_GB2312" w:eastAsia="仿宋_GB2312" w:cs="仿宋_GB2312"/>
          <w:sz w:val="32"/>
          <w:szCs w:val="32"/>
        </w:rPr>
        <w:t>，加强部门协同，形成中药材资源管理合力</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规范中药材种子种苗生产经营资质和经营行为，提升中药材种业质量效益和竞争力。</w:t>
      </w:r>
    </w:p>
    <w:p>
      <w:pPr>
        <w:keepNext w:val="0"/>
        <w:keepLines w:val="0"/>
        <w:pageBreakBefore w:val="0"/>
        <w:widowControl/>
        <w:kinsoku w:val="0"/>
        <w:wordWrap/>
        <w:overflowPunct/>
        <w:topLinePunct w:val="0"/>
        <w:autoSpaceDE w:val="0"/>
        <w:autoSpaceDN w:val="0"/>
        <w:bidi w:val="0"/>
        <w:adjustRightInd w:val="0"/>
        <w:snapToGrid w:val="0"/>
        <w:spacing w:line="580" w:lineRule="exact"/>
        <w:ind w:firstLine="640" w:firstLineChars="200"/>
        <w:jc w:val="both"/>
        <w:textAlignment w:val="baseline"/>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4.部门分工。</w:t>
      </w:r>
      <w:r>
        <w:rPr>
          <w:rFonts w:hint="eastAsia" w:ascii="仿宋_GB2312" w:hAnsi="仿宋_GB2312" w:eastAsia="仿宋_GB2312" w:cs="仿宋_GB2312"/>
          <w:sz w:val="32"/>
          <w:szCs w:val="32"/>
        </w:rPr>
        <w:t>市卫生健康委（中医药</w:t>
      </w:r>
      <w:r>
        <w:rPr>
          <w:rFonts w:hint="eastAsia" w:ascii="仿宋_GB2312" w:hAnsi="仿宋_GB2312" w:eastAsia="仿宋_GB2312" w:cs="仿宋_GB2312"/>
          <w:sz w:val="32"/>
          <w:szCs w:val="32"/>
          <w:lang w:eastAsia="zh-CN"/>
        </w:rPr>
        <w:t>管理</w:t>
      </w:r>
      <w:r>
        <w:rPr>
          <w:rFonts w:hint="eastAsia" w:ascii="仿宋_GB2312" w:hAnsi="仿宋_GB2312" w:eastAsia="仿宋_GB2312" w:cs="仿宋_GB2312"/>
          <w:sz w:val="32"/>
          <w:szCs w:val="32"/>
        </w:rPr>
        <w:t>局）、</w:t>
      </w:r>
      <w:r>
        <w:rPr>
          <w:rFonts w:hint="eastAsia" w:ascii="仿宋_GB2312" w:hAnsi="仿宋_GB2312" w:eastAsia="仿宋_GB2312" w:cs="仿宋_GB2312"/>
          <w:sz w:val="32"/>
          <w:szCs w:val="32"/>
          <w:lang w:eastAsia="zh-CN"/>
        </w:rPr>
        <w:t>市</w:t>
      </w:r>
      <w:r>
        <w:rPr>
          <w:rFonts w:hint="eastAsia" w:ascii="仿宋_GB2312" w:hAnsi="仿宋_GB2312" w:eastAsia="仿宋_GB2312" w:cs="仿宋_GB2312"/>
          <w:sz w:val="32"/>
          <w:szCs w:val="32"/>
        </w:rPr>
        <w:t>农业农村局、</w:t>
      </w:r>
      <w:r>
        <w:rPr>
          <w:rFonts w:hint="eastAsia" w:ascii="仿宋_GB2312" w:hAnsi="仿宋_GB2312" w:eastAsia="仿宋_GB2312" w:cs="仿宋_GB2312"/>
          <w:sz w:val="32"/>
          <w:szCs w:val="32"/>
          <w:lang w:eastAsia="zh-CN"/>
        </w:rPr>
        <w:t>市</w:t>
      </w:r>
      <w:r>
        <w:rPr>
          <w:rFonts w:hint="eastAsia" w:ascii="仿宋_GB2312" w:hAnsi="仿宋_GB2312" w:eastAsia="仿宋_GB2312" w:cs="仿宋_GB2312"/>
          <w:sz w:val="32"/>
          <w:szCs w:val="32"/>
        </w:rPr>
        <w:t>海洋渔业局等负责。</w:t>
      </w:r>
    </w:p>
    <w:p>
      <w:pPr>
        <w:keepNext w:val="0"/>
        <w:keepLines w:val="0"/>
        <w:pageBreakBefore w:val="0"/>
        <w:widowControl/>
        <w:kinsoku w:val="0"/>
        <w:wordWrap/>
        <w:overflowPunct/>
        <w:topLinePunct w:val="0"/>
        <w:autoSpaceDE w:val="0"/>
        <w:autoSpaceDN w:val="0"/>
        <w:bidi w:val="0"/>
        <w:adjustRightInd w:val="0"/>
        <w:snapToGrid w:val="0"/>
        <w:spacing w:line="580" w:lineRule="exact"/>
        <w:ind w:firstLine="640" w:firstLineChars="200"/>
        <w:jc w:val="both"/>
        <w:textAlignment w:val="baseline"/>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（二）中药材规范化种植养殖。</w:t>
      </w:r>
    </w:p>
    <w:p>
      <w:pPr>
        <w:keepNext w:val="0"/>
        <w:keepLines w:val="0"/>
        <w:pageBreakBefore w:val="0"/>
        <w:widowControl/>
        <w:kinsoku w:val="0"/>
        <w:wordWrap/>
        <w:overflowPunct/>
        <w:topLinePunct w:val="0"/>
        <w:autoSpaceDE w:val="0"/>
        <w:autoSpaceDN w:val="0"/>
        <w:bidi w:val="0"/>
        <w:adjustRightInd w:val="0"/>
        <w:snapToGrid w:val="0"/>
        <w:spacing w:line="580" w:lineRule="exact"/>
        <w:ind w:firstLine="640" w:firstLineChars="200"/>
        <w:jc w:val="both"/>
        <w:textAlignment w:val="baseline"/>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1.建设目标。</w:t>
      </w:r>
      <w:r>
        <w:rPr>
          <w:rFonts w:hint="eastAsia" w:ascii="仿宋_GB2312" w:hAnsi="仿宋_GB2312" w:eastAsia="仿宋_GB2312" w:cs="仿宋_GB2312"/>
          <w:sz w:val="32"/>
          <w:szCs w:val="32"/>
        </w:rPr>
        <w:t>中药材生产布局突出道地特色，中药材生产创新适用技术实现有效转化和示范推广，打造道地药材生产基地。</w:t>
      </w:r>
    </w:p>
    <w:p>
      <w:pPr>
        <w:keepNext w:val="0"/>
        <w:keepLines w:val="0"/>
        <w:pageBreakBefore w:val="0"/>
        <w:widowControl/>
        <w:kinsoku w:val="0"/>
        <w:wordWrap/>
        <w:overflowPunct/>
        <w:topLinePunct w:val="0"/>
        <w:autoSpaceDE w:val="0"/>
        <w:autoSpaceDN w:val="0"/>
        <w:bidi w:val="0"/>
        <w:adjustRightInd w:val="0"/>
        <w:snapToGrid w:val="0"/>
        <w:spacing w:line="580" w:lineRule="exact"/>
        <w:ind w:firstLine="640" w:firstLineChars="200"/>
        <w:jc w:val="both"/>
        <w:textAlignment w:val="baseline"/>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2.建设任务。</w:t>
      </w:r>
      <w:r>
        <w:rPr>
          <w:rFonts w:hint="eastAsia" w:ascii="仿宋_GB2312" w:hAnsi="仿宋_GB2312" w:eastAsia="仿宋_GB2312" w:cs="仿宋_GB2312"/>
          <w:sz w:val="32"/>
          <w:szCs w:val="32"/>
        </w:rPr>
        <w:t>一是建设</w:t>
      </w:r>
      <w:r>
        <w:rPr>
          <w:rFonts w:hint="eastAsia" w:ascii="仿宋_GB2312" w:hAnsi="仿宋_GB2312" w:eastAsia="仿宋_GB2312" w:cs="仿宋_GB2312"/>
          <w:sz w:val="32"/>
          <w:szCs w:val="32"/>
          <w:lang w:eastAsia="zh-CN"/>
        </w:rPr>
        <w:t>区域性</w:t>
      </w:r>
      <w:r>
        <w:rPr>
          <w:rFonts w:hint="eastAsia" w:ascii="仿宋_GB2312" w:hAnsi="仿宋_GB2312" w:eastAsia="仿宋_GB2312" w:cs="仿宋_GB2312"/>
          <w:sz w:val="32"/>
          <w:szCs w:val="32"/>
        </w:rPr>
        <w:t>道地药材生产基地。二是在全市推广中药材种植养殖技术规范和操作规程，建设省级中医药生态种植养殖基地。三是开展中药材林下种植试点并示范推广。四是</w:t>
      </w:r>
      <w:r>
        <w:rPr>
          <w:rFonts w:hint="eastAsia" w:ascii="仿宋_GB2312" w:hAnsi="仿宋_GB2312" w:eastAsia="仿宋_GB2312" w:cs="仿宋_GB2312"/>
          <w:sz w:val="32"/>
          <w:szCs w:val="32"/>
          <w:lang w:eastAsia="zh-CN"/>
        </w:rPr>
        <w:t>执行</w:t>
      </w:r>
      <w:r>
        <w:rPr>
          <w:rFonts w:hint="eastAsia" w:ascii="仿宋_GB2312" w:hAnsi="仿宋_GB2312" w:eastAsia="仿宋_GB2312" w:cs="仿宋_GB2312"/>
          <w:sz w:val="32"/>
          <w:szCs w:val="32"/>
        </w:rPr>
        <w:t>中药材追溯标准与管理办法，建立中药材品种</w:t>
      </w:r>
      <w:r>
        <w:rPr>
          <w:rFonts w:hint="eastAsia" w:ascii="仿宋_GB2312" w:hAnsi="仿宋_GB2312" w:eastAsia="仿宋_GB2312" w:cs="仿宋_GB2312"/>
          <w:sz w:val="32"/>
          <w:szCs w:val="32"/>
          <w:lang w:eastAsia="zh-CN"/>
        </w:rPr>
        <w:t>质量</w:t>
      </w:r>
      <w:r>
        <w:rPr>
          <w:rFonts w:hint="eastAsia" w:ascii="仿宋_GB2312" w:hAnsi="仿宋_GB2312" w:eastAsia="仿宋_GB2312" w:cs="仿宋_GB2312"/>
          <w:sz w:val="32"/>
          <w:szCs w:val="32"/>
        </w:rPr>
        <w:t>全过程追溯体系。</w:t>
      </w:r>
    </w:p>
    <w:p>
      <w:pPr>
        <w:keepNext w:val="0"/>
        <w:keepLines w:val="0"/>
        <w:pageBreakBefore w:val="0"/>
        <w:widowControl/>
        <w:kinsoku w:val="0"/>
        <w:wordWrap/>
        <w:overflowPunct/>
        <w:topLinePunct w:val="0"/>
        <w:autoSpaceDE w:val="0"/>
        <w:autoSpaceDN w:val="0"/>
        <w:bidi w:val="0"/>
        <w:adjustRightInd w:val="0"/>
        <w:snapToGrid w:val="0"/>
        <w:spacing w:line="580" w:lineRule="exact"/>
        <w:ind w:firstLine="640" w:firstLineChars="200"/>
        <w:jc w:val="both"/>
        <w:textAlignment w:val="baseline"/>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3.配套措施。</w:t>
      </w:r>
      <w:r>
        <w:rPr>
          <w:rFonts w:hint="eastAsia" w:ascii="仿宋_GB2312" w:hAnsi="仿宋_GB2312" w:eastAsia="仿宋_GB2312" w:cs="仿宋_GB2312"/>
          <w:sz w:val="32"/>
          <w:szCs w:val="32"/>
        </w:rPr>
        <w:t>推广使用全国道地药材目录，推进实施</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中药材生产质量管理规范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(GAP),加强规范化种植和养殖。强化道地药材资源保护和生产管理，在项目、政策等方面予以倾斜，建立部门协同机制，统筹各方力量协同推进中药材质量提升。</w:t>
      </w:r>
    </w:p>
    <w:p>
      <w:pPr>
        <w:keepNext w:val="0"/>
        <w:keepLines w:val="0"/>
        <w:pageBreakBefore w:val="0"/>
        <w:widowControl/>
        <w:kinsoku w:val="0"/>
        <w:wordWrap/>
        <w:overflowPunct/>
        <w:topLinePunct w:val="0"/>
        <w:autoSpaceDE w:val="0"/>
        <w:autoSpaceDN w:val="0"/>
        <w:bidi w:val="0"/>
        <w:adjustRightInd w:val="0"/>
        <w:snapToGrid w:val="0"/>
        <w:spacing w:line="580" w:lineRule="exact"/>
        <w:ind w:firstLine="640" w:firstLineChars="200"/>
        <w:jc w:val="both"/>
        <w:textAlignment w:val="baseline"/>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4.部门分工。</w:t>
      </w:r>
      <w:r>
        <w:rPr>
          <w:rFonts w:hint="eastAsia" w:ascii="仿宋_GB2312" w:hAnsi="仿宋_GB2312" w:eastAsia="仿宋_GB2312" w:cs="仿宋_GB2312"/>
          <w:sz w:val="32"/>
          <w:szCs w:val="32"/>
          <w:lang w:eastAsia="zh-CN"/>
        </w:rPr>
        <w:t>市</w:t>
      </w:r>
      <w:r>
        <w:rPr>
          <w:rFonts w:hint="eastAsia" w:ascii="仿宋_GB2312" w:hAnsi="仿宋_GB2312" w:eastAsia="仿宋_GB2312" w:cs="仿宋_GB2312"/>
          <w:sz w:val="32"/>
          <w:szCs w:val="32"/>
        </w:rPr>
        <w:t>卫生健康委（中医药</w:t>
      </w:r>
      <w:r>
        <w:rPr>
          <w:rFonts w:hint="eastAsia" w:ascii="仿宋_GB2312" w:hAnsi="仿宋_GB2312" w:eastAsia="仿宋_GB2312" w:cs="仿宋_GB2312"/>
          <w:sz w:val="32"/>
          <w:szCs w:val="32"/>
          <w:lang w:eastAsia="zh-CN"/>
        </w:rPr>
        <w:t>管理</w:t>
      </w:r>
      <w:r>
        <w:rPr>
          <w:rFonts w:hint="eastAsia" w:ascii="仿宋_GB2312" w:hAnsi="仿宋_GB2312" w:eastAsia="仿宋_GB2312" w:cs="仿宋_GB2312"/>
          <w:sz w:val="32"/>
          <w:szCs w:val="32"/>
        </w:rPr>
        <w:t>局）、市农业农村局、</w:t>
      </w:r>
      <w:r>
        <w:rPr>
          <w:rFonts w:hint="eastAsia" w:ascii="仿宋_GB2312" w:hAnsi="仿宋_GB2312" w:eastAsia="仿宋_GB2312" w:cs="仿宋_GB2312"/>
          <w:sz w:val="32"/>
          <w:szCs w:val="32"/>
          <w:lang w:eastAsia="zh-CN"/>
        </w:rPr>
        <w:t>市</w:t>
      </w:r>
      <w:r>
        <w:rPr>
          <w:rFonts w:hint="eastAsia" w:ascii="仿宋_GB2312" w:hAnsi="仿宋_GB2312" w:eastAsia="仿宋_GB2312" w:cs="仿宋_GB2312"/>
          <w:sz w:val="32"/>
          <w:szCs w:val="32"/>
        </w:rPr>
        <w:t>海洋渔业局、</w:t>
      </w:r>
      <w:r>
        <w:rPr>
          <w:rFonts w:hint="eastAsia" w:ascii="仿宋_GB2312" w:hAnsi="仿宋_GB2312" w:eastAsia="仿宋_GB2312" w:cs="仿宋_GB2312"/>
          <w:sz w:val="32"/>
          <w:szCs w:val="32"/>
          <w:lang w:eastAsia="zh-CN"/>
        </w:rPr>
        <w:t>省药监局第四分局</w:t>
      </w:r>
      <w:r>
        <w:rPr>
          <w:rFonts w:hint="eastAsia" w:ascii="仿宋_GB2312" w:hAnsi="仿宋_GB2312" w:eastAsia="仿宋_GB2312" w:cs="仿宋_GB2312"/>
          <w:sz w:val="32"/>
          <w:szCs w:val="32"/>
        </w:rPr>
        <w:t>等负责。</w:t>
      </w:r>
    </w:p>
    <w:p>
      <w:pPr>
        <w:keepNext w:val="0"/>
        <w:keepLines w:val="0"/>
        <w:pageBreakBefore w:val="0"/>
        <w:widowControl/>
        <w:kinsoku w:val="0"/>
        <w:wordWrap/>
        <w:overflowPunct/>
        <w:topLinePunct w:val="0"/>
        <w:autoSpaceDE w:val="0"/>
        <w:autoSpaceDN w:val="0"/>
        <w:bidi w:val="0"/>
        <w:adjustRightInd w:val="0"/>
        <w:snapToGrid w:val="0"/>
        <w:spacing w:line="580" w:lineRule="exact"/>
        <w:ind w:firstLine="640" w:firstLineChars="200"/>
        <w:jc w:val="both"/>
        <w:textAlignment w:val="baseline"/>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（三）中药炮制技术传承创新。</w:t>
      </w:r>
    </w:p>
    <w:p>
      <w:pPr>
        <w:keepNext w:val="0"/>
        <w:keepLines w:val="0"/>
        <w:pageBreakBefore w:val="0"/>
        <w:widowControl/>
        <w:kinsoku w:val="0"/>
        <w:wordWrap/>
        <w:overflowPunct/>
        <w:topLinePunct w:val="0"/>
        <w:autoSpaceDE w:val="0"/>
        <w:autoSpaceDN w:val="0"/>
        <w:bidi w:val="0"/>
        <w:adjustRightInd w:val="0"/>
        <w:snapToGrid w:val="0"/>
        <w:spacing w:line="580" w:lineRule="exact"/>
        <w:ind w:firstLine="640" w:firstLineChars="200"/>
        <w:jc w:val="both"/>
        <w:textAlignment w:val="baseline"/>
        <w:rPr>
          <w:rFonts w:hint="eastAsia" w:ascii="仿宋_GB2312" w:hAnsi="仿宋_GB2312" w:eastAsia="仿宋_GB2312" w:cs="仿宋_GB2312"/>
          <w:sz w:val="32"/>
          <w:szCs w:val="32"/>
          <w:lang w:eastAsia="zh-CN"/>
        </w:rPr>
      </w:pPr>
      <w:r>
        <w:rPr>
          <w:rFonts w:hint="eastAsia" w:ascii="楷体_GB2312" w:hAnsi="楷体_GB2312" w:eastAsia="楷体_GB2312" w:cs="楷体_GB2312"/>
          <w:sz w:val="32"/>
          <w:szCs w:val="32"/>
        </w:rPr>
        <w:t>1.建设目标。</w:t>
      </w:r>
      <w:r>
        <w:rPr>
          <w:rFonts w:hint="eastAsia" w:ascii="仿宋_GB2312" w:hAnsi="仿宋_GB2312" w:eastAsia="仿宋_GB2312" w:cs="仿宋_GB2312"/>
          <w:sz w:val="32"/>
          <w:szCs w:val="32"/>
          <w:lang w:eastAsia="zh-CN"/>
        </w:rPr>
        <w:t>深入研究中药炮制理论和技术，</w:t>
      </w:r>
      <w:r>
        <w:rPr>
          <w:rFonts w:hint="eastAsia" w:ascii="仿宋_GB2312" w:hAnsi="仿宋_GB2312" w:eastAsia="仿宋_GB2312" w:cs="仿宋_GB2312"/>
          <w:sz w:val="32"/>
          <w:szCs w:val="32"/>
        </w:rPr>
        <w:t>加强特色饮片和炮制技术的挖掘、整理、传承，</w:t>
      </w:r>
      <w:r>
        <w:rPr>
          <w:rFonts w:hint="eastAsia" w:ascii="仿宋_GB2312" w:hAnsi="仿宋_GB2312" w:eastAsia="仿宋_GB2312" w:cs="仿宋_GB2312"/>
          <w:sz w:val="32"/>
          <w:szCs w:val="32"/>
          <w:lang w:eastAsia="zh-CN"/>
        </w:rPr>
        <w:t>提高</w:t>
      </w:r>
      <w:r>
        <w:rPr>
          <w:rFonts w:hint="eastAsia" w:ascii="仿宋_GB2312" w:hAnsi="仿宋_GB2312" w:eastAsia="仿宋_GB2312" w:cs="仿宋_GB2312"/>
          <w:sz w:val="32"/>
          <w:szCs w:val="32"/>
        </w:rPr>
        <w:t>中药饮片质量</w:t>
      </w:r>
      <w:r>
        <w:rPr>
          <w:rFonts w:hint="eastAsia" w:ascii="仿宋_GB2312" w:hAnsi="仿宋_GB2312" w:eastAsia="仿宋_GB2312" w:cs="仿宋_GB2312"/>
          <w:sz w:val="32"/>
          <w:szCs w:val="32"/>
          <w:lang w:eastAsia="zh-CN"/>
        </w:rPr>
        <w:t>。</w:t>
      </w:r>
    </w:p>
    <w:p>
      <w:pPr>
        <w:keepNext w:val="0"/>
        <w:keepLines w:val="0"/>
        <w:pageBreakBefore w:val="0"/>
        <w:widowControl/>
        <w:kinsoku w:val="0"/>
        <w:wordWrap/>
        <w:overflowPunct/>
        <w:topLinePunct w:val="0"/>
        <w:autoSpaceDE w:val="0"/>
        <w:autoSpaceDN w:val="0"/>
        <w:bidi w:val="0"/>
        <w:adjustRightInd w:val="0"/>
        <w:snapToGrid w:val="0"/>
        <w:spacing w:line="580" w:lineRule="exact"/>
        <w:ind w:firstLine="640" w:firstLineChars="200"/>
        <w:jc w:val="both"/>
        <w:textAlignment w:val="baseline"/>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2.建设任务。</w:t>
      </w:r>
      <w:r>
        <w:rPr>
          <w:rFonts w:hint="eastAsia" w:ascii="仿宋_GB2312" w:hAnsi="仿宋_GB2312" w:eastAsia="仿宋_GB2312" w:cs="仿宋_GB2312"/>
          <w:sz w:val="32"/>
          <w:szCs w:val="32"/>
        </w:rPr>
        <w:t>一是依托</w:t>
      </w:r>
      <w:r>
        <w:rPr>
          <w:rFonts w:hint="eastAsia" w:ascii="仿宋_GB2312" w:hAnsi="仿宋_GB2312" w:eastAsia="仿宋_GB2312" w:cs="仿宋_GB2312"/>
          <w:sz w:val="32"/>
          <w:szCs w:val="32"/>
          <w:lang w:eastAsia="zh-CN"/>
        </w:rPr>
        <w:t>烟台</w:t>
      </w:r>
      <w:r>
        <w:rPr>
          <w:rFonts w:hint="eastAsia" w:ascii="仿宋_GB2312" w:hAnsi="仿宋_GB2312" w:eastAsia="仿宋_GB2312" w:cs="仿宋_GB2312"/>
          <w:sz w:val="32"/>
          <w:szCs w:val="32"/>
        </w:rPr>
        <w:t>市中医医院中药炮制技术传承基地，开展常用中药饮片的质量标准、生产工艺等研究。二是</w:t>
      </w:r>
      <w:r>
        <w:rPr>
          <w:rFonts w:hint="eastAsia" w:ascii="仿宋_GB2312" w:hAnsi="仿宋_GB2312" w:eastAsia="仿宋_GB2312" w:cs="仿宋_GB2312"/>
          <w:sz w:val="32"/>
          <w:szCs w:val="32"/>
          <w:lang w:eastAsia="zh-CN"/>
        </w:rPr>
        <w:t>实施中药饮片炮制规范，</w:t>
      </w:r>
      <w:r>
        <w:rPr>
          <w:rFonts w:hint="eastAsia" w:ascii="仿宋_GB2312" w:hAnsi="仿宋_GB2312" w:eastAsia="仿宋_GB2312" w:cs="仿宋_GB2312"/>
          <w:sz w:val="32"/>
          <w:szCs w:val="32"/>
        </w:rPr>
        <w:t>完善中药饮片质量控制体系。</w:t>
      </w:r>
    </w:p>
    <w:p>
      <w:pPr>
        <w:keepNext w:val="0"/>
        <w:keepLines w:val="0"/>
        <w:pageBreakBefore w:val="0"/>
        <w:widowControl/>
        <w:kinsoku w:val="0"/>
        <w:wordWrap/>
        <w:overflowPunct/>
        <w:topLinePunct w:val="0"/>
        <w:autoSpaceDE w:val="0"/>
        <w:autoSpaceDN w:val="0"/>
        <w:bidi w:val="0"/>
        <w:adjustRightInd w:val="0"/>
        <w:snapToGrid w:val="0"/>
        <w:spacing w:line="580" w:lineRule="exact"/>
        <w:ind w:firstLine="640" w:firstLineChars="200"/>
        <w:jc w:val="both"/>
        <w:textAlignment w:val="baseline"/>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3.配套措施。</w:t>
      </w:r>
      <w:r>
        <w:rPr>
          <w:rFonts w:hint="eastAsia" w:ascii="仿宋_GB2312" w:hAnsi="仿宋_GB2312" w:eastAsia="仿宋_GB2312" w:cs="仿宋_GB2312"/>
          <w:sz w:val="32"/>
          <w:szCs w:val="32"/>
        </w:rPr>
        <w:t>依托市级中药质控中心，探索中药药事管理质控标准化、规范化、制度化管理模式。</w:t>
      </w:r>
    </w:p>
    <w:p>
      <w:pPr>
        <w:keepNext w:val="0"/>
        <w:keepLines w:val="0"/>
        <w:pageBreakBefore w:val="0"/>
        <w:widowControl/>
        <w:kinsoku w:val="0"/>
        <w:wordWrap/>
        <w:overflowPunct/>
        <w:topLinePunct w:val="0"/>
        <w:autoSpaceDE w:val="0"/>
        <w:autoSpaceDN w:val="0"/>
        <w:bidi w:val="0"/>
        <w:adjustRightInd w:val="0"/>
        <w:snapToGrid w:val="0"/>
        <w:spacing w:line="580" w:lineRule="exact"/>
        <w:ind w:firstLine="640" w:firstLineChars="200"/>
        <w:jc w:val="both"/>
        <w:textAlignment w:val="baseline"/>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4.部门分工。</w:t>
      </w:r>
      <w:r>
        <w:rPr>
          <w:rFonts w:hint="eastAsia" w:ascii="仿宋_GB2312" w:hAnsi="仿宋_GB2312" w:eastAsia="仿宋_GB2312" w:cs="仿宋_GB2312"/>
          <w:sz w:val="32"/>
          <w:szCs w:val="32"/>
        </w:rPr>
        <w:t>市卫生健康委（中医药</w:t>
      </w:r>
      <w:r>
        <w:rPr>
          <w:rFonts w:hint="eastAsia" w:ascii="仿宋_GB2312" w:hAnsi="仿宋_GB2312" w:eastAsia="仿宋_GB2312" w:cs="仿宋_GB2312"/>
          <w:sz w:val="32"/>
          <w:szCs w:val="32"/>
          <w:lang w:eastAsia="zh-CN"/>
        </w:rPr>
        <w:t>管理</w:t>
      </w:r>
      <w:r>
        <w:rPr>
          <w:rFonts w:hint="eastAsia" w:ascii="仿宋_GB2312" w:hAnsi="仿宋_GB2312" w:eastAsia="仿宋_GB2312" w:cs="仿宋_GB2312"/>
          <w:sz w:val="32"/>
          <w:szCs w:val="32"/>
        </w:rPr>
        <w:t>局）、</w:t>
      </w:r>
      <w:r>
        <w:rPr>
          <w:rFonts w:hint="eastAsia" w:ascii="仿宋_GB2312" w:hAnsi="仿宋_GB2312" w:eastAsia="仿宋_GB2312" w:cs="仿宋_GB2312"/>
          <w:sz w:val="32"/>
          <w:szCs w:val="32"/>
          <w:lang w:eastAsia="zh-CN"/>
        </w:rPr>
        <w:t>市</w:t>
      </w:r>
      <w:r>
        <w:rPr>
          <w:rFonts w:hint="eastAsia" w:ascii="仿宋_GB2312" w:hAnsi="仿宋_GB2312" w:eastAsia="仿宋_GB2312" w:cs="仿宋_GB2312"/>
          <w:sz w:val="32"/>
          <w:szCs w:val="32"/>
        </w:rPr>
        <w:t>市场监管局等负责。</w:t>
      </w:r>
    </w:p>
    <w:p>
      <w:pPr>
        <w:keepNext w:val="0"/>
        <w:keepLines w:val="0"/>
        <w:pageBreakBefore w:val="0"/>
        <w:widowControl/>
        <w:kinsoku w:val="0"/>
        <w:wordWrap/>
        <w:overflowPunct/>
        <w:topLinePunct w:val="0"/>
        <w:autoSpaceDE w:val="0"/>
        <w:autoSpaceDN w:val="0"/>
        <w:bidi w:val="0"/>
        <w:adjustRightInd w:val="0"/>
        <w:snapToGrid w:val="0"/>
        <w:spacing w:line="580" w:lineRule="exact"/>
        <w:ind w:firstLine="640" w:firstLineChars="200"/>
        <w:jc w:val="both"/>
        <w:textAlignment w:val="baseline"/>
        <w:rPr>
          <w:rFonts w:hint="eastAsia" w:ascii="黑体" w:hAnsi="黑体" w:eastAsia="黑体" w:cs="黑体"/>
          <w:sz w:val="32"/>
          <w:szCs w:val="32"/>
        </w:rPr>
      </w:pPr>
      <w:r>
        <w:rPr>
          <w:rFonts w:hint="eastAsia" w:ascii="黑体" w:hAnsi="黑体" w:eastAsia="黑体" w:cs="黑体"/>
          <w:sz w:val="32"/>
          <w:szCs w:val="32"/>
        </w:rPr>
        <w:t>七、中医药文化弘扬工程</w:t>
      </w:r>
    </w:p>
    <w:p>
      <w:pPr>
        <w:keepNext w:val="0"/>
        <w:keepLines w:val="0"/>
        <w:pageBreakBefore w:val="0"/>
        <w:widowControl/>
        <w:kinsoku w:val="0"/>
        <w:wordWrap/>
        <w:overflowPunct/>
        <w:topLinePunct w:val="0"/>
        <w:autoSpaceDE w:val="0"/>
        <w:autoSpaceDN w:val="0"/>
        <w:bidi w:val="0"/>
        <w:adjustRightInd w:val="0"/>
        <w:snapToGrid w:val="0"/>
        <w:spacing w:line="58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大力推进中医药机构文化宣传教育能力建设和中医药文化宣传教育</w:t>
      </w:r>
      <w:r>
        <w:rPr>
          <w:rFonts w:hint="eastAsia" w:ascii="仿宋_GB2312" w:hAnsi="仿宋_GB2312" w:eastAsia="仿宋_GB2312" w:cs="仿宋_GB2312"/>
          <w:sz w:val="32"/>
          <w:szCs w:val="32"/>
          <w:lang w:val="en-US" w:eastAsia="zh-CN"/>
        </w:rPr>
        <w:t>基地</w:t>
      </w:r>
      <w:r>
        <w:rPr>
          <w:rFonts w:hint="eastAsia" w:ascii="仿宋_GB2312" w:hAnsi="仿宋_GB2312" w:eastAsia="仿宋_GB2312" w:cs="仿宋_GB2312"/>
          <w:sz w:val="32"/>
          <w:szCs w:val="32"/>
        </w:rPr>
        <w:t>建设，积极开展中医药文化传播活动，实现中医药文化创造性转化、创新性发展。</w:t>
      </w:r>
    </w:p>
    <w:p>
      <w:pPr>
        <w:keepNext w:val="0"/>
        <w:keepLines w:val="0"/>
        <w:pageBreakBefore w:val="0"/>
        <w:widowControl/>
        <w:kinsoku w:val="0"/>
        <w:wordWrap/>
        <w:overflowPunct/>
        <w:topLinePunct w:val="0"/>
        <w:autoSpaceDE w:val="0"/>
        <w:autoSpaceDN w:val="0"/>
        <w:bidi w:val="0"/>
        <w:adjustRightInd w:val="0"/>
        <w:snapToGrid w:val="0"/>
        <w:spacing w:line="580" w:lineRule="exact"/>
        <w:ind w:firstLine="640" w:firstLineChars="200"/>
        <w:jc w:val="both"/>
        <w:textAlignment w:val="baseline"/>
        <w:rPr>
          <w:rFonts w:hint="eastAsia" w:ascii="楷体_GB2312" w:hAnsi="楷体_GB2312" w:eastAsia="楷体_GB2312" w:cs="楷体_GB2312"/>
          <w:sz w:val="32"/>
          <w:szCs w:val="32"/>
          <w:lang w:eastAsia="zh-CN"/>
        </w:rPr>
      </w:pPr>
      <w:r>
        <w:rPr>
          <w:rFonts w:hint="eastAsia" w:ascii="楷体_GB2312" w:hAnsi="楷体_GB2312" w:eastAsia="楷体_GB2312" w:cs="楷体_GB2312"/>
          <w:sz w:val="32"/>
          <w:szCs w:val="32"/>
        </w:rPr>
        <w:t>（一）中医药文化建设</w:t>
      </w:r>
      <w:r>
        <w:rPr>
          <w:rFonts w:hint="eastAsia" w:ascii="楷体_GB2312" w:hAnsi="楷体_GB2312" w:eastAsia="楷体_GB2312" w:cs="楷体_GB2312"/>
          <w:sz w:val="32"/>
          <w:szCs w:val="32"/>
          <w:lang w:eastAsia="zh-CN"/>
        </w:rPr>
        <w:t>。</w:t>
      </w:r>
    </w:p>
    <w:p>
      <w:pPr>
        <w:keepNext w:val="0"/>
        <w:keepLines w:val="0"/>
        <w:pageBreakBefore w:val="0"/>
        <w:widowControl/>
        <w:kinsoku w:val="0"/>
        <w:wordWrap/>
        <w:overflowPunct/>
        <w:topLinePunct w:val="0"/>
        <w:autoSpaceDE w:val="0"/>
        <w:autoSpaceDN w:val="0"/>
        <w:bidi w:val="0"/>
        <w:adjustRightInd w:val="0"/>
        <w:snapToGrid w:val="0"/>
        <w:spacing w:line="580" w:lineRule="exact"/>
        <w:ind w:firstLine="640" w:firstLineChars="200"/>
        <w:jc w:val="both"/>
        <w:textAlignment w:val="baseline"/>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1.建设目标。</w:t>
      </w:r>
      <w:r>
        <w:rPr>
          <w:rFonts w:hint="eastAsia" w:ascii="仿宋_GB2312" w:hAnsi="仿宋_GB2312" w:eastAsia="仿宋_GB2312" w:cs="仿宋_GB2312"/>
          <w:sz w:val="32"/>
          <w:szCs w:val="32"/>
        </w:rPr>
        <w:t>建立健全中医药文化传播体系，</w:t>
      </w:r>
      <w:r>
        <w:rPr>
          <w:rFonts w:hint="eastAsia" w:ascii="仿宋_GB2312" w:hAnsi="仿宋_GB2312" w:eastAsia="仿宋_GB2312" w:cs="仿宋_GB2312"/>
          <w:sz w:val="32"/>
          <w:szCs w:val="32"/>
          <w:lang w:val="en-US" w:eastAsia="zh-CN"/>
        </w:rPr>
        <w:t>打造</w:t>
      </w:r>
      <w:r>
        <w:rPr>
          <w:rFonts w:hint="eastAsia" w:ascii="仿宋_GB2312" w:hAnsi="仿宋_GB2312" w:eastAsia="仿宋_GB2312" w:cs="仿宋_GB2312"/>
          <w:sz w:val="32"/>
          <w:szCs w:val="32"/>
        </w:rPr>
        <w:t>一批中医药文化精品，中小学中医药文化教育进一步丰富，公民中医药健康文化素养水平大幅度提升。</w:t>
      </w:r>
    </w:p>
    <w:p>
      <w:pPr>
        <w:keepNext w:val="0"/>
        <w:keepLines w:val="0"/>
        <w:pageBreakBefore w:val="0"/>
        <w:widowControl/>
        <w:kinsoku w:val="0"/>
        <w:wordWrap/>
        <w:overflowPunct/>
        <w:topLinePunct w:val="0"/>
        <w:autoSpaceDE w:val="0"/>
        <w:autoSpaceDN w:val="0"/>
        <w:bidi w:val="0"/>
        <w:adjustRightInd w:val="0"/>
        <w:snapToGrid w:val="0"/>
        <w:spacing w:line="580" w:lineRule="exact"/>
        <w:ind w:firstLine="640" w:firstLineChars="200"/>
        <w:jc w:val="both"/>
        <w:textAlignment w:val="baseline"/>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2.建设任务。</w:t>
      </w:r>
      <w:r>
        <w:rPr>
          <w:rFonts w:hint="eastAsia" w:ascii="仿宋_GB2312" w:hAnsi="仿宋_GB2312" w:eastAsia="仿宋_GB2312" w:cs="仿宋_GB2312"/>
          <w:sz w:val="32"/>
          <w:szCs w:val="32"/>
        </w:rPr>
        <w:t>一是支持烟台市中医药文化推广中心开发中医药文化产品，以群众需求为导向，创作高质量科普读物和宣传品，</w:t>
      </w:r>
      <w:r>
        <w:rPr>
          <w:rFonts w:hint="eastAsia" w:ascii="仿宋_GB2312" w:hAnsi="仿宋_GB2312" w:eastAsia="仿宋_GB2312" w:cs="仿宋_GB2312"/>
          <w:sz w:val="32"/>
          <w:szCs w:val="32"/>
          <w:lang w:val="en-US" w:eastAsia="zh-CN"/>
        </w:rPr>
        <w:t>通过</w:t>
      </w:r>
      <w:r>
        <w:rPr>
          <w:rFonts w:hint="eastAsia" w:ascii="仿宋_GB2312" w:hAnsi="仿宋_GB2312" w:eastAsia="仿宋_GB2312" w:cs="仿宋_GB2312"/>
          <w:sz w:val="32"/>
          <w:szCs w:val="32"/>
        </w:rPr>
        <w:t>图书、宣传册、挂图以及音像制品等多种载体推动中医药文化科普知识广泛传播。二是实施中医药文化传播行动，争创1-2个省中医药文化宣传教育基地，建设至少10个市级中医药文化宣传教育基地，支持建设中医药健康文化知识角，广泛开展中医药文化主题活动。三是开展形式多样的中医药文化进校园活动，支持有条件的学校开设中医药文化校本课程，扩大中医药文化进校园试点学校建设范围，引导青少年信中医、爱中医、用中医。</w:t>
      </w:r>
    </w:p>
    <w:p>
      <w:pPr>
        <w:keepNext w:val="0"/>
        <w:keepLines w:val="0"/>
        <w:pageBreakBefore w:val="0"/>
        <w:widowControl/>
        <w:kinsoku w:val="0"/>
        <w:wordWrap/>
        <w:overflowPunct/>
        <w:topLinePunct w:val="0"/>
        <w:autoSpaceDE w:val="0"/>
        <w:autoSpaceDN w:val="0"/>
        <w:bidi w:val="0"/>
        <w:adjustRightInd w:val="0"/>
        <w:snapToGrid w:val="0"/>
        <w:spacing w:line="580" w:lineRule="exact"/>
        <w:ind w:firstLine="640" w:firstLineChars="200"/>
        <w:jc w:val="both"/>
        <w:textAlignment w:val="baseline"/>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3.配套措施。</w:t>
      </w:r>
      <w:r>
        <w:rPr>
          <w:rFonts w:hint="eastAsia" w:ascii="仿宋_GB2312" w:hAnsi="仿宋_GB2312" w:eastAsia="仿宋_GB2312" w:cs="仿宋_GB2312"/>
          <w:sz w:val="32"/>
          <w:szCs w:val="32"/>
        </w:rPr>
        <w:t>把中医药文化工作纳入中华优秀传统文化传承发展工程总体框架，加强全市中医药文化资源和中医特色疗法的挖掘整理，探索创新中医药文化进校园活动模式，积极引导社会力量参与中医药文化建设工作。</w:t>
      </w:r>
    </w:p>
    <w:p>
      <w:pPr>
        <w:keepNext w:val="0"/>
        <w:keepLines w:val="0"/>
        <w:pageBreakBefore w:val="0"/>
        <w:widowControl/>
        <w:kinsoku w:val="0"/>
        <w:wordWrap/>
        <w:overflowPunct/>
        <w:topLinePunct w:val="0"/>
        <w:autoSpaceDE w:val="0"/>
        <w:autoSpaceDN w:val="0"/>
        <w:bidi w:val="0"/>
        <w:adjustRightInd w:val="0"/>
        <w:snapToGrid w:val="0"/>
        <w:spacing w:line="580" w:lineRule="exact"/>
        <w:ind w:firstLine="640" w:firstLineChars="200"/>
        <w:jc w:val="both"/>
        <w:textAlignment w:val="baseline"/>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4.部门分工。</w:t>
      </w:r>
      <w:r>
        <w:rPr>
          <w:rFonts w:hint="eastAsia" w:ascii="仿宋_GB2312" w:hAnsi="仿宋_GB2312" w:eastAsia="仿宋_GB2312" w:cs="仿宋_GB2312"/>
          <w:sz w:val="32"/>
          <w:szCs w:val="32"/>
        </w:rPr>
        <w:t>市卫生健康委（中医药</w:t>
      </w:r>
      <w:r>
        <w:rPr>
          <w:rFonts w:hint="eastAsia" w:ascii="仿宋_GB2312" w:hAnsi="仿宋_GB2312" w:eastAsia="仿宋_GB2312" w:cs="仿宋_GB2312"/>
          <w:sz w:val="32"/>
          <w:szCs w:val="32"/>
          <w:lang w:val="en-US" w:eastAsia="zh-CN"/>
        </w:rPr>
        <w:t>管理</w:t>
      </w:r>
      <w:r>
        <w:rPr>
          <w:rFonts w:hint="eastAsia" w:ascii="仿宋_GB2312" w:hAnsi="仿宋_GB2312" w:eastAsia="仿宋_GB2312" w:cs="仿宋_GB2312"/>
          <w:sz w:val="32"/>
          <w:szCs w:val="32"/>
        </w:rPr>
        <w:t>局）、市委宣传部、</w:t>
      </w:r>
      <w:r>
        <w:rPr>
          <w:rFonts w:hint="eastAsia" w:ascii="仿宋_GB2312" w:hAnsi="仿宋_GB2312" w:eastAsia="仿宋_GB2312" w:cs="仿宋_GB2312"/>
          <w:sz w:val="32"/>
          <w:szCs w:val="32"/>
          <w:lang w:val="en-US" w:eastAsia="zh-CN"/>
        </w:rPr>
        <w:t>市</w:t>
      </w:r>
      <w:r>
        <w:rPr>
          <w:rFonts w:hint="eastAsia" w:ascii="仿宋_GB2312" w:hAnsi="仿宋_GB2312" w:eastAsia="仿宋_GB2312" w:cs="仿宋_GB2312"/>
          <w:sz w:val="32"/>
          <w:szCs w:val="32"/>
        </w:rPr>
        <w:t>文化和旅游局、</w:t>
      </w:r>
      <w:r>
        <w:rPr>
          <w:rFonts w:hint="eastAsia" w:ascii="仿宋_GB2312" w:hAnsi="仿宋_GB2312" w:eastAsia="仿宋_GB2312" w:cs="仿宋_GB2312"/>
          <w:sz w:val="32"/>
          <w:szCs w:val="32"/>
          <w:lang w:val="en-US" w:eastAsia="zh-CN"/>
        </w:rPr>
        <w:t>市</w:t>
      </w:r>
      <w:r>
        <w:rPr>
          <w:rFonts w:hint="eastAsia" w:ascii="仿宋_GB2312" w:hAnsi="仿宋_GB2312" w:eastAsia="仿宋_GB2312" w:cs="仿宋_GB2312"/>
          <w:sz w:val="32"/>
          <w:szCs w:val="32"/>
        </w:rPr>
        <w:t>教育局等负责。</w:t>
      </w:r>
    </w:p>
    <w:p>
      <w:pPr>
        <w:keepNext w:val="0"/>
        <w:keepLines w:val="0"/>
        <w:pageBreakBefore w:val="0"/>
        <w:widowControl/>
        <w:kinsoku w:val="0"/>
        <w:wordWrap/>
        <w:overflowPunct/>
        <w:topLinePunct w:val="0"/>
        <w:autoSpaceDE w:val="0"/>
        <w:autoSpaceDN w:val="0"/>
        <w:bidi w:val="0"/>
        <w:adjustRightInd w:val="0"/>
        <w:snapToGrid w:val="0"/>
        <w:spacing w:line="580" w:lineRule="exact"/>
        <w:ind w:firstLine="640" w:firstLineChars="200"/>
        <w:jc w:val="both"/>
        <w:textAlignment w:val="baseline"/>
        <w:rPr>
          <w:rFonts w:hint="eastAsia" w:ascii="楷体_GB2312" w:hAnsi="楷体_GB2312" w:eastAsia="楷体_GB2312" w:cs="楷体_GB2312"/>
          <w:sz w:val="32"/>
          <w:szCs w:val="32"/>
          <w:lang w:eastAsia="zh-CN"/>
        </w:rPr>
      </w:pPr>
      <w:r>
        <w:rPr>
          <w:rFonts w:hint="eastAsia" w:ascii="楷体_GB2312" w:hAnsi="楷体_GB2312" w:eastAsia="楷体_GB2312" w:cs="楷体_GB2312"/>
          <w:sz w:val="32"/>
          <w:szCs w:val="32"/>
        </w:rPr>
        <w:t>（二）发展中医药文化康养旅游</w:t>
      </w:r>
      <w:r>
        <w:rPr>
          <w:rFonts w:hint="eastAsia" w:ascii="楷体_GB2312" w:hAnsi="楷体_GB2312" w:eastAsia="楷体_GB2312" w:cs="楷体_GB2312"/>
          <w:sz w:val="32"/>
          <w:szCs w:val="32"/>
          <w:lang w:eastAsia="zh-CN"/>
        </w:rPr>
        <w:t>。</w:t>
      </w:r>
    </w:p>
    <w:p>
      <w:pPr>
        <w:keepNext w:val="0"/>
        <w:keepLines w:val="0"/>
        <w:pageBreakBefore w:val="0"/>
        <w:widowControl/>
        <w:kinsoku w:val="0"/>
        <w:wordWrap/>
        <w:overflowPunct/>
        <w:topLinePunct w:val="0"/>
        <w:autoSpaceDE w:val="0"/>
        <w:autoSpaceDN w:val="0"/>
        <w:bidi w:val="0"/>
        <w:adjustRightInd w:val="0"/>
        <w:snapToGrid w:val="0"/>
        <w:spacing w:line="580" w:lineRule="exact"/>
        <w:ind w:firstLine="640" w:firstLineChars="200"/>
        <w:jc w:val="both"/>
        <w:textAlignment w:val="baseline"/>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1.建设目标。</w:t>
      </w:r>
      <w:r>
        <w:rPr>
          <w:rFonts w:hint="eastAsia" w:ascii="仿宋_GB2312" w:hAnsi="仿宋_GB2312" w:eastAsia="仿宋_GB2312" w:cs="仿宋_GB2312"/>
          <w:sz w:val="32"/>
          <w:szCs w:val="32"/>
        </w:rPr>
        <w:t>推进“中医药+文旅</w:t>
      </w:r>
      <w:r>
        <w:rPr>
          <w:rFonts w:hint="eastAsia" w:ascii="仿宋_GB2312" w:hAnsi="仿宋_GB2312" w:eastAsia="仿宋_GB2312" w:cs="仿宋_GB2312"/>
          <w:sz w:val="32"/>
          <w:szCs w:val="32"/>
          <w:lang w:val="en-US" w:eastAsia="zh-CN"/>
        </w:rPr>
        <w:t>康养</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融合发展</w:t>
      </w:r>
      <w:r>
        <w:rPr>
          <w:rFonts w:hint="eastAsia" w:ascii="仿宋_GB2312" w:hAnsi="仿宋_GB2312" w:eastAsia="仿宋_GB2312" w:cs="仿宋_GB2312"/>
          <w:sz w:val="32"/>
          <w:szCs w:val="32"/>
        </w:rPr>
        <w:t>，创建中医药康养旅游示范基地，打造中医药特色文旅康养小镇，推出中医药康养旅游打卡地。</w:t>
      </w:r>
    </w:p>
    <w:p>
      <w:pPr>
        <w:keepNext w:val="0"/>
        <w:keepLines w:val="0"/>
        <w:pageBreakBefore w:val="0"/>
        <w:widowControl/>
        <w:kinsoku w:val="0"/>
        <w:wordWrap/>
        <w:overflowPunct/>
        <w:topLinePunct w:val="0"/>
        <w:autoSpaceDE w:val="0"/>
        <w:autoSpaceDN w:val="0"/>
        <w:bidi w:val="0"/>
        <w:adjustRightInd w:val="0"/>
        <w:snapToGrid w:val="0"/>
        <w:spacing w:line="580" w:lineRule="exact"/>
        <w:ind w:firstLine="640" w:firstLineChars="200"/>
        <w:jc w:val="both"/>
        <w:textAlignment w:val="baseline"/>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2.建设任务。</w:t>
      </w:r>
      <w:r>
        <w:rPr>
          <w:rFonts w:hint="eastAsia" w:ascii="仿宋_GB2312" w:hAnsi="仿宋_GB2312" w:eastAsia="仿宋_GB2312" w:cs="仿宋_GB2312"/>
          <w:sz w:val="32"/>
          <w:szCs w:val="32"/>
        </w:rPr>
        <w:t>积极推动中医药文化资源和休闲养生旅游有机结合，支持牟平崑龙温泉康养小镇、开发区磁山温泉康养小镇、栖霞艾山温泉康养小镇创建中医药康养旅游示范基地；鼓励莱阳威德健康小镇建设中医药特色小镇，推出莱阳莱胡参等一批中医药康养旅游网红打卡地；打造3条</w:t>
      </w:r>
      <w:r>
        <w:rPr>
          <w:rFonts w:hint="eastAsia" w:ascii="仿宋_GB2312" w:hAnsi="仿宋_GB2312" w:eastAsia="仿宋_GB2312" w:cs="仿宋_GB2312"/>
          <w:sz w:val="32"/>
          <w:szCs w:val="32"/>
          <w:lang w:eastAsia="zh-CN"/>
        </w:rPr>
        <w:t>以上</w:t>
      </w:r>
      <w:r>
        <w:rPr>
          <w:rFonts w:hint="eastAsia" w:ascii="仿宋_GB2312" w:hAnsi="仿宋_GB2312" w:eastAsia="仿宋_GB2312" w:cs="仿宋_GB2312"/>
          <w:sz w:val="32"/>
          <w:szCs w:val="32"/>
        </w:rPr>
        <w:t>中医药康养旅游线路，开设中医药康养旅游“沉浸式”“交互式”主题线路、场馆和特色项目。</w:t>
      </w:r>
    </w:p>
    <w:p>
      <w:pPr>
        <w:keepNext w:val="0"/>
        <w:keepLines w:val="0"/>
        <w:pageBreakBefore w:val="0"/>
        <w:widowControl/>
        <w:kinsoku w:val="0"/>
        <w:wordWrap/>
        <w:overflowPunct/>
        <w:topLinePunct w:val="0"/>
        <w:autoSpaceDE w:val="0"/>
        <w:autoSpaceDN w:val="0"/>
        <w:bidi w:val="0"/>
        <w:adjustRightInd w:val="0"/>
        <w:snapToGrid w:val="0"/>
        <w:spacing w:line="580" w:lineRule="exact"/>
        <w:ind w:firstLine="640" w:firstLineChars="200"/>
        <w:jc w:val="both"/>
        <w:textAlignment w:val="baseline"/>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3.配套措施。</w:t>
      </w:r>
      <w:r>
        <w:rPr>
          <w:rFonts w:hint="eastAsia" w:ascii="仿宋_GB2312" w:hAnsi="仿宋_GB2312" w:eastAsia="仿宋_GB2312" w:cs="仿宋_GB2312"/>
          <w:sz w:val="32"/>
          <w:szCs w:val="32"/>
        </w:rPr>
        <w:t>市、区市卫健</w:t>
      </w:r>
      <w:r>
        <w:rPr>
          <w:rFonts w:hint="eastAsia" w:ascii="仿宋_GB2312" w:hAnsi="仿宋_GB2312" w:eastAsia="仿宋_GB2312" w:cs="仿宋_GB2312"/>
          <w:sz w:val="32"/>
          <w:szCs w:val="32"/>
          <w:lang w:val="en-US" w:eastAsia="zh-CN"/>
        </w:rPr>
        <w:t>和</w:t>
      </w:r>
      <w:r>
        <w:rPr>
          <w:rFonts w:hint="eastAsia" w:ascii="仿宋_GB2312" w:hAnsi="仿宋_GB2312" w:eastAsia="仿宋_GB2312" w:cs="仿宋_GB2312"/>
          <w:sz w:val="32"/>
          <w:szCs w:val="32"/>
        </w:rPr>
        <w:t>文旅部门</w:t>
      </w:r>
      <w:r>
        <w:rPr>
          <w:rFonts w:hint="eastAsia" w:ascii="仿宋_GB2312" w:hAnsi="仿宋_GB2312" w:eastAsia="仿宋_GB2312" w:cs="仿宋_GB2312"/>
          <w:sz w:val="32"/>
          <w:szCs w:val="32"/>
          <w:lang w:val="en-US" w:eastAsia="zh-CN"/>
        </w:rPr>
        <w:t>共同</w:t>
      </w:r>
      <w:r>
        <w:rPr>
          <w:rFonts w:hint="eastAsia" w:ascii="仿宋_GB2312" w:hAnsi="仿宋_GB2312" w:eastAsia="仿宋_GB2312" w:cs="仿宋_GB2312"/>
          <w:sz w:val="32"/>
          <w:szCs w:val="32"/>
        </w:rPr>
        <w:t>推进“中医药+文旅</w:t>
      </w:r>
      <w:r>
        <w:rPr>
          <w:rFonts w:hint="eastAsia" w:ascii="仿宋_GB2312" w:hAnsi="仿宋_GB2312" w:eastAsia="仿宋_GB2312" w:cs="仿宋_GB2312"/>
          <w:sz w:val="32"/>
          <w:szCs w:val="32"/>
          <w:lang w:eastAsia="zh-CN"/>
        </w:rPr>
        <w:t>康养</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深度融合</w:t>
      </w:r>
      <w:r>
        <w:rPr>
          <w:rFonts w:hint="eastAsia" w:ascii="仿宋_GB2312" w:hAnsi="仿宋_GB2312" w:eastAsia="仿宋_GB2312" w:cs="仿宋_GB2312"/>
          <w:sz w:val="32"/>
          <w:szCs w:val="32"/>
        </w:rPr>
        <w:t>，争创山东省文旅康养强县和省级中医药特色康养旅游示范基地。</w:t>
      </w:r>
    </w:p>
    <w:p>
      <w:pPr>
        <w:keepNext w:val="0"/>
        <w:keepLines w:val="0"/>
        <w:pageBreakBefore w:val="0"/>
        <w:widowControl/>
        <w:kinsoku w:val="0"/>
        <w:wordWrap/>
        <w:overflowPunct/>
        <w:topLinePunct w:val="0"/>
        <w:autoSpaceDE w:val="0"/>
        <w:autoSpaceDN w:val="0"/>
        <w:bidi w:val="0"/>
        <w:adjustRightInd w:val="0"/>
        <w:snapToGrid w:val="0"/>
        <w:spacing w:line="580" w:lineRule="exact"/>
        <w:ind w:firstLine="640" w:firstLineChars="200"/>
        <w:jc w:val="both"/>
        <w:textAlignment w:val="baseline"/>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4.部门分工。</w:t>
      </w:r>
      <w:r>
        <w:rPr>
          <w:rFonts w:hint="eastAsia" w:ascii="仿宋_GB2312" w:hAnsi="仿宋_GB2312" w:eastAsia="仿宋_GB2312" w:cs="仿宋_GB2312"/>
          <w:sz w:val="32"/>
          <w:szCs w:val="32"/>
        </w:rPr>
        <w:t>市卫生健康委（中医药</w:t>
      </w:r>
      <w:r>
        <w:rPr>
          <w:rFonts w:hint="eastAsia" w:ascii="仿宋_GB2312" w:hAnsi="仿宋_GB2312" w:eastAsia="仿宋_GB2312" w:cs="仿宋_GB2312"/>
          <w:sz w:val="32"/>
          <w:szCs w:val="32"/>
          <w:lang w:val="en-US" w:eastAsia="zh-CN"/>
        </w:rPr>
        <w:t>管理</w:t>
      </w:r>
      <w:r>
        <w:rPr>
          <w:rFonts w:hint="eastAsia" w:ascii="仿宋_GB2312" w:hAnsi="仿宋_GB2312" w:eastAsia="仿宋_GB2312" w:cs="仿宋_GB2312"/>
          <w:sz w:val="32"/>
          <w:szCs w:val="32"/>
        </w:rPr>
        <w:t>局）、</w:t>
      </w:r>
      <w:r>
        <w:rPr>
          <w:rFonts w:hint="eastAsia" w:ascii="仿宋_GB2312" w:hAnsi="仿宋_GB2312" w:eastAsia="仿宋_GB2312" w:cs="仿宋_GB2312"/>
          <w:sz w:val="32"/>
          <w:szCs w:val="32"/>
          <w:lang w:val="en-US" w:eastAsia="zh-CN"/>
        </w:rPr>
        <w:t>市</w:t>
      </w:r>
      <w:r>
        <w:rPr>
          <w:rFonts w:hint="eastAsia" w:ascii="仿宋_GB2312" w:hAnsi="仿宋_GB2312" w:eastAsia="仿宋_GB2312" w:cs="仿宋_GB2312"/>
          <w:sz w:val="32"/>
          <w:szCs w:val="32"/>
        </w:rPr>
        <w:t>文化和旅游局等负责。</w:t>
      </w:r>
    </w:p>
    <w:p>
      <w:pPr>
        <w:keepNext w:val="0"/>
        <w:keepLines w:val="0"/>
        <w:pageBreakBefore w:val="0"/>
        <w:widowControl/>
        <w:kinsoku w:val="0"/>
        <w:wordWrap/>
        <w:overflowPunct/>
        <w:topLinePunct w:val="0"/>
        <w:autoSpaceDE w:val="0"/>
        <w:autoSpaceDN w:val="0"/>
        <w:bidi w:val="0"/>
        <w:adjustRightInd w:val="0"/>
        <w:snapToGrid w:val="0"/>
        <w:spacing w:line="580" w:lineRule="exact"/>
        <w:ind w:firstLine="640" w:firstLineChars="200"/>
        <w:jc w:val="both"/>
        <w:textAlignment w:val="baseline"/>
        <w:rPr>
          <w:rFonts w:hint="eastAsia" w:ascii="黑体" w:hAnsi="黑体" w:eastAsia="黑体" w:cs="黑体"/>
          <w:sz w:val="32"/>
          <w:szCs w:val="32"/>
        </w:rPr>
      </w:pPr>
      <w:r>
        <w:rPr>
          <w:rFonts w:hint="eastAsia" w:ascii="黑体" w:hAnsi="黑体" w:eastAsia="黑体" w:cs="黑体"/>
          <w:sz w:val="32"/>
          <w:szCs w:val="32"/>
        </w:rPr>
        <w:t>八、中医药开放发展工程</w:t>
      </w:r>
    </w:p>
    <w:p>
      <w:pPr>
        <w:keepNext w:val="0"/>
        <w:keepLines w:val="0"/>
        <w:pageBreakBefore w:val="0"/>
        <w:widowControl/>
        <w:kinsoku w:val="0"/>
        <w:wordWrap/>
        <w:overflowPunct/>
        <w:topLinePunct w:val="0"/>
        <w:autoSpaceDE w:val="0"/>
        <w:autoSpaceDN w:val="0"/>
        <w:bidi w:val="0"/>
        <w:adjustRightInd w:val="0"/>
        <w:snapToGrid w:val="0"/>
        <w:spacing w:line="58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支持中医药产学研用开放发展，扩大中医药国际影响力。通过中医药国际合作，推动中医药传播、应用与发展。</w:t>
      </w:r>
    </w:p>
    <w:p>
      <w:pPr>
        <w:keepNext w:val="0"/>
        <w:keepLines w:val="0"/>
        <w:pageBreakBefore w:val="0"/>
        <w:widowControl/>
        <w:kinsoku w:val="0"/>
        <w:wordWrap/>
        <w:overflowPunct/>
        <w:topLinePunct w:val="0"/>
        <w:autoSpaceDE w:val="0"/>
        <w:autoSpaceDN w:val="0"/>
        <w:bidi w:val="0"/>
        <w:adjustRightInd w:val="0"/>
        <w:snapToGrid w:val="0"/>
        <w:spacing w:line="580" w:lineRule="exact"/>
        <w:ind w:firstLine="640" w:firstLineChars="200"/>
        <w:jc w:val="both"/>
        <w:textAlignment w:val="baseline"/>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1.建设目标。</w:t>
      </w:r>
      <w:r>
        <w:rPr>
          <w:rFonts w:hint="eastAsia" w:ascii="仿宋_GB2312" w:hAnsi="仿宋_GB2312" w:eastAsia="仿宋_GB2312" w:cs="仿宋_GB2312"/>
          <w:sz w:val="32"/>
          <w:szCs w:val="32"/>
        </w:rPr>
        <w:t>中医药企业和机构参与中医药各领域国际合作，国际平台更加多样，机制更加灵活，中医药海外认可度和接受度进一步提升。</w:t>
      </w:r>
    </w:p>
    <w:p>
      <w:pPr>
        <w:keepNext w:val="0"/>
        <w:keepLines w:val="0"/>
        <w:pageBreakBefore w:val="0"/>
        <w:widowControl/>
        <w:kinsoku w:val="0"/>
        <w:wordWrap/>
        <w:overflowPunct/>
        <w:topLinePunct w:val="0"/>
        <w:autoSpaceDE w:val="0"/>
        <w:autoSpaceDN w:val="0"/>
        <w:bidi w:val="0"/>
        <w:adjustRightInd w:val="0"/>
        <w:snapToGrid w:val="0"/>
        <w:spacing w:line="580" w:lineRule="exact"/>
        <w:ind w:firstLine="640" w:firstLineChars="200"/>
        <w:jc w:val="both"/>
        <w:textAlignment w:val="baseline"/>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2.建设任务。</w:t>
      </w:r>
      <w:r>
        <w:rPr>
          <w:rFonts w:hint="eastAsia" w:ascii="仿宋_GB2312" w:hAnsi="仿宋_GB2312" w:eastAsia="仿宋_GB2312" w:cs="仿宋_GB2312"/>
          <w:sz w:val="32"/>
          <w:szCs w:val="32"/>
        </w:rPr>
        <w:t>鼓励社会力量、中医药企业和机构采取市场化方式，积极拓展国外市场，开展中医药国际合作，让中医药走向海外，</w:t>
      </w:r>
      <w:r>
        <w:rPr>
          <w:rFonts w:hint="eastAsia" w:ascii="仿宋_GB2312" w:hAnsi="仿宋_GB2312" w:eastAsia="仿宋_GB2312" w:cs="仿宋_GB2312"/>
          <w:sz w:val="32"/>
          <w:szCs w:val="32"/>
          <w:lang w:val="en-US" w:eastAsia="zh-CN"/>
        </w:rPr>
        <w:t>加大宣传推介力度，</w:t>
      </w:r>
      <w:r>
        <w:rPr>
          <w:rFonts w:hint="eastAsia" w:ascii="仿宋_GB2312" w:hAnsi="仿宋_GB2312" w:eastAsia="仿宋_GB2312" w:cs="仿宋_GB2312"/>
          <w:sz w:val="32"/>
          <w:szCs w:val="32"/>
        </w:rPr>
        <w:t>让更多中药产品进入国外市场。</w:t>
      </w:r>
    </w:p>
    <w:p>
      <w:pPr>
        <w:keepNext w:val="0"/>
        <w:keepLines w:val="0"/>
        <w:pageBreakBefore w:val="0"/>
        <w:widowControl/>
        <w:kinsoku w:val="0"/>
        <w:wordWrap/>
        <w:overflowPunct/>
        <w:topLinePunct w:val="0"/>
        <w:autoSpaceDE w:val="0"/>
        <w:autoSpaceDN w:val="0"/>
        <w:bidi w:val="0"/>
        <w:adjustRightInd w:val="0"/>
        <w:snapToGrid w:val="0"/>
        <w:spacing w:line="580" w:lineRule="exact"/>
        <w:ind w:firstLine="640" w:firstLineChars="200"/>
        <w:jc w:val="both"/>
        <w:textAlignment w:val="baseline"/>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3.配套措施。</w:t>
      </w:r>
      <w:r>
        <w:rPr>
          <w:rFonts w:hint="eastAsia" w:ascii="仿宋_GB2312" w:hAnsi="仿宋_GB2312" w:eastAsia="仿宋_GB2312" w:cs="仿宋_GB2312"/>
          <w:sz w:val="32"/>
          <w:szCs w:val="32"/>
        </w:rPr>
        <w:t>指导和鼓励中医药企业和机构，中医药传承创新联盟利用各类展会、论坛、峰会等平台，对外推介中医药国际合作项目。</w:t>
      </w:r>
    </w:p>
    <w:p>
      <w:pPr>
        <w:keepNext w:val="0"/>
        <w:keepLines w:val="0"/>
        <w:pageBreakBefore w:val="0"/>
        <w:widowControl/>
        <w:kinsoku w:val="0"/>
        <w:wordWrap/>
        <w:overflowPunct/>
        <w:topLinePunct w:val="0"/>
        <w:autoSpaceDE w:val="0"/>
        <w:autoSpaceDN w:val="0"/>
        <w:bidi w:val="0"/>
        <w:adjustRightInd w:val="0"/>
        <w:snapToGrid w:val="0"/>
        <w:spacing w:line="580" w:lineRule="exact"/>
        <w:ind w:firstLine="640" w:firstLineChars="200"/>
        <w:jc w:val="both"/>
        <w:textAlignment w:val="baseline"/>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4.部门分工。</w:t>
      </w:r>
      <w:r>
        <w:rPr>
          <w:rFonts w:hint="eastAsia" w:ascii="仿宋_GB2312" w:hAnsi="仿宋_GB2312" w:eastAsia="仿宋_GB2312" w:cs="仿宋_GB2312"/>
          <w:sz w:val="32"/>
          <w:szCs w:val="32"/>
        </w:rPr>
        <w:t>市卫生健康委（中医药</w:t>
      </w:r>
      <w:r>
        <w:rPr>
          <w:rFonts w:hint="eastAsia" w:ascii="仿宋_GB2312" w:hAnsi="仿宋_GB2312" w:eastAsia="仿宋_GB2312" w:cs="仿宋_GB2312"/>
          <w:sz w:val="32"/>
          <w:szCs w:val="32"/>
          <w:lang w:val="en-US" w:eastAsia="zh-CN"/>
        </w:rPr>
        <w:t>管理</w:t>
      </w:r>
      <w:r>
        <w:rPr>
          <w:rFonts w:hint="eastAsia" w:ascii="仿宋_GB2312" w:hAnsi="仿宋_GB2312" w:eastAsia="仿宋_GB2312" w:cs="仿宋_GB2312"/>
          <w:sz w:val="32"/>
          <w:szCs w:val="32"/>
        </w:rPr>
        <w:t>局）、</w:t>
      </w:r>
      <w:r>
        <w:rPr>
          <w:rFonts w:hint="eastAsia" w:ascii="仿宋_GB2312" w:hAnsi="仿宋_GB2312" w:eastAsia="仿宋_GB2312" w:cs="仿宋_GB2312"/>
          <w:sz w:val="32"/>
          <w:szCs w:val="32"/>
          <w:lang w:val="en-US" w:eastAsia="zh-CN"/>
        </w:rPr>
        <w:t>市</w:t>
      </w:r>
      <w:r>
        <w:rPr>
          <w:rFonts w:hint="eastAsia" w:ascii="仿宋_GB2312" w:hAnsi="仿宋_GB2312" w:eastAsia="仿宋_GB2312" w:cs="仿宋_GB2312"/>
          <w:sz w:val="32"/>
          <w:szCs w:val="32"/>
        </w:rPr>
        <w:t>商务局等负责。</w:t>
      </w:r>
    </w:p>
    <w:p>
      <w:pPr>
        <w:keepNext w:val="0"/>
        <w:keepLines w:val="0"/>
        <w:pageBreakBefore w:val="0"/>
        <w:widowControl/>
        <w:kinsoku w:val="0"/>
        <w:wordWrap/>
        <w:overflowPunct/>
        <w:topLinePunct w:val="0"/>
        <w:autoSpaceDE w:val="0"/>
        <w:autoSpaceDN w:val="0"/>
        <w:bidi w:val="0"/>
        <w:adjustRightInd w:val="0"/>
        <w:snapToGrid w:val="0"/>
        <w:spacing w:line="580" w:lineRule="exact"/>
        <w:ind w:firstLine="640" w:firstLineChars="200"/>
        <w:jc w:val="both"/>
        <w:textAlignment w:val="baseline"/>
        <w:rPr>
          <w:rFonts w:hint="eastAsia" w:ascii="仿宋_GB2312" w:hAnsi="仿宋_GB2312" w:eastAsia="仿宋_GB2312" w:cs="仿宋_GB2312"/>
          <w:sz w:val="32"/>
          <w:szCs w:val="32"/>
        </w:rPr>
      </w:pPr>
      <w:r>
        <w:rPr>
          <w:rFonts w:hint="eastAsia" w:ascii="黑体" w:hAnsi="黑体" w:eastAsia="黑体" w:cs="黑体"/>
          <w:sz w:val="32"/>
          <w:szCs w:val="32"/>
        </w:rPr>
        <w:t>九、国家中医药综合改革试点工程</w:t>
      </w:r>
    </w:p>
    <w:p>
      <w:pPr>
        <w:keepNext w:val="0"/>
        <w:keepLines w:val="0"/>
        <w:pageBreakBefore w:val="0"/>
        <w:widowControl/>
        <w:kinsoku w:val="0"/>
        <w:wordWrap/>
        <w:overflowPunct/>
        <w:topLinePunct w:val="0"/>
        <w:autoSpaceDE w:val="0"/>
        <w:autoSpaceDN w:val="0"/>
        <w:bidi w:val="0"/>
        <w:adjustRightInd w:val="0"/>
        <w:snapToGrid w:val="0"/>
        <w:spacing w:line="58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按照《烟台市国家中医药综合改革示范区建设实施方案》要求，守正创新，先行先试，以点带面，为全面深化中医药改革探索途径</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积累经验。</w:t>
      </w:r>
    </w:p>
    <w:p>
      <w:pPr>
        <w:keepNext w:val="0"/>
        <w:keepLines w:val="0"/>
        <w:pageBreakBefore w:val="0"/>
        <w:widowControl/>
        <w:kinsoku w:val="0"/>
        <w:wordWrap/>
        <w:overflowPunct/>
        <w:topLinePunct w:val="0"/>
        <w:autoSpaceDE w:val="0"/>
        <w:autoSpaceDN w:val="0"/>
        <w:bidi w:val="0"/>
        <w:adjustRightInd w:val="0"/>
        <w:snapToGrid w:val="0"/>
        <w:spacing w:line="580" w:lineRule="exact"/>
        <w:ind w:firstLine="640" w:firstLineChars="200"/>
        <w:jc w:val="both"/>
        <w:textAlignment w:val="baseline"/>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1.建设目标。</w:t>
      </w:r>
      <w:r>
        <w:rPr>
          <w:rFonts w:hint="eastAsia" w:ascii="仿宋_GB2312" w:hAnsi="仿宋_GB2312" w:eastAsia="仿宋_GB2312" w:cs="仿宋_GB2312"/>
          <w:sz w:val="32"/>
          <w:szCs w:val="32"/>
        </w:rPr>
        <w:t>全面推进示范区建设“1+3”方案，在服务模式、服务体系、产业发展、质量监管等方面先行先试，总结推广示范经验，建设中医药事业和产业高质量发展高地。</w:t>
      </w:r>
    </w:p>
    <w:p>
      <w:pPr>
        <w:keepNext w:val="0"/>
        <w:keepLines w:val="0"/>
        <w:pageBreakBefore w:val="0"/>
        <w:widowControl/>
        <w:kinsoku w:val="0"/>
        <w:wordWrap/>
        <w:overflowPunct/>
        <w:topLinePunct w:val="0"/>
        <w:autoSpaceDE w:val="0"/>
        <w:autoSpaceDN w:val="0"/>
        <w:bidi w:val="0"/>
        <w:adjustRightInd w:val="0"/>
        <w:snapToGrid w:val="0"/>
        <w:spacing w:line="580" w:lineRule="exact"/>
        <w:ind w:firstLine="640" w:firstLineChars="200"/>
        <w:jc w:val="both"/>
        <w:textAlignment w:val="baseline"/>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2.建设任务。</w:t>
      </w:r>
      <w:r>
        <w:rPr>
          <w:rFonts w:hint="eastAsia" w:ascii="仿宋_GB2312" w:hAnsi="仿宋_GB2312" w:eastAsia="仿宋_GB2312" w:cs="仿宋_GB2312"/>
          <w:sz w:val="32"/>
          <w:szCs w:val="32"/>
        </w:rPr>
        <w:t>一是落实示范区建设目标任务，加快推动中医药高质量发展。二是在中医药管理体制、服务体系、服务模式、评价体系、人才培养、科技创新、产业发展、文化弘扬等方面，传承创新，深化改革，形成可</w:t>
      </w:r>
      <w:r>
        <w:rPr>
          <w:rFonts w:hint="eastAsia" w:ascii="仿宋_GB2312" w:hAnsi="仿宋_GB2312" w:eastAsia="仿宋_GB2312" w:cs="仿宋_GB2312"/>
          <w:sz w:val="32"/>
          <w:szCs w:val="32"/>
          <w:lang w:val="en-US" w:eastAsia="zh-CN"/>
        </w:rPr>
        <w:t>复制推广</w:t>
      </w:r>
      <w:r>
        <w:rPr>
          <w:rFonts w:hint="eastAsia" w:ascii="仿宋_GB2312" w:hAnsi="仿宋_GB2312" w:eastAsia="仿宋_GB2312" w:cs="仿宋_GB2312"/>
          <w:sz w:val="32"/>
          <w:szCs w:val="32"/>
        </w:rPr>
        <w:t>的典型经验。三是创建国家中医药综合改革示范区建设先行市、试点县。</w:t>
      </w:r>
    </w:p>
    <w:p>
      <w:pPr>
        <w:keepNext w:val="0"/>
        <w:keepLines w:val="0"/>
        <w:pageBreakBefore w:val="0"/>
        <w:widowControl/>
        <w:kinsoku w:val="0"/>
        <w:wordWrap/>
        <w:overflowPunct/>
        <w:topLinePunct w:val="0"/>
        <w:autoSpaceDE w:val="0"/>
        <w:autoSpaceDN w:val="0"/>
        <w:bidi w:val="0"/>
        <w:adjustRightInd w:val="0"/>
        <w:snapToGrid w:val="0"/>
        <w:spacing w:line="580" w:lineRule="exact"/>
        <w:ind w:firstLine="640" w:firstLineChars="200"/>
        <w:jc w:val="both"/>
        <w:textAlignment w:val="baseline"/>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3.配套措施。</w:t>
      </w:r>
      <w:r>
        <w:rPr>
          <w:rFonts w:hint="eastAsia" w:ascii="仿宋_GB2312" w:hAnsi="仿宋_GB2312" w:eastAsia="仿宋_GB2312" w:cs="仿宋_GB2312"/>
          <w:sz w:val="32"/>
          <w:szCs w:val="32"/>
        </w:rPr>
        <w:t>强化统筹指导，沟通协调解决</w:t>
      </w:r>
      <w:r>
        <w:rPr>
          <w:rFonts w:hint="eastAsia" w:ascii="仿宋_GB2312" w:hAnsi="仿宋_GB2312" w:eastAsia="仿宋_GB2312" w:cs="仿宋_GB2312"/>
          <w:sz w:val="32"/>
          <w:szCs w:val="32"/>
          <w:lang w:eastAsia="zh-CN"/>
        </w:rPr>
        <w:t>建设中的困难和</w:t>
      </w:r>
      <w:r>
        <w:rPr>
          <w:rFonts w:hint="eastAsia" w:ascii="仿宋_GB2312" w:hAnsi="仿宋_GB2312" w:eastAsia="仿宋_GB2312" w:cs="仿宋_GB2312"/>
          <w:sz w:val="32"/>
          <w:szCs w:val="32"/>
        </w:rPr>
        <w:t>问题，定期开展</w:t>
      </w:r>
      <w:r>
        <w:rPr>
          <w:rFonts w:hint="eastAsia" w:ascii="仿宋_GB2312" w:hAnsi="仿宋_GB2312" w:eastAsia="仿宋_GB2312" w:cs="仿宋_GB2312"/>
          <w:sz w:val="32"/>
          <w:szCs w:val="32"/>
          <w:lang w:eastAsia="zh-CN"/>
        </w:rPr>
        <w:t>总结</w:t>
      </w:r>
      <w:r>
        <w:rPr>
          <w:rFonts w:hint="eastAsia" w:ascii="仿宋_GB2312" w:hAnsi="仿宋_GB2312" w:eastAsia="仿宋_GB2312" w:cs="仿宋_GB2312"/>
          <w:sz w:val="32"/>
          <w:szCs w:val="32"/>
          <w:lang w:val="en-US" w:eastAsia="zh-CN"/>
        </w:rPr>
        <w:t>评估</w:t>
      </w:r>
      <w:r>
        <w:rPr>
          <w:rFonts w:hint="eastAsia" w:ascii="仿宋_GB2312" w:hAnsi="仿宋_GB2312" w:eastAsia="仿宋_GB2312" w:cs="仿宋_GB2312"/>
          <w:sz w:val="32"/>
          <w:szCs w:val="32"/>
        </w:rPr>
        <w:t>。各区市要将示范区建设</w:t>
      </w:r>
      <w:r>
        <w:rPr>
          <w:rFonts w:hint="eastAsia" w:ascii="仿宋_GB2312" w:hAnsi="仿宋_GB2312" w:eastAsia="仿宋_GB2312" w:cs="仿宋_GB2312"/>
          <w:sz w:val="32"/>
          <w:szCs w:val="32"/>
          <w:lang w:eastAsia="zh-CN"/>
        </w:rPr>
        <w:t>纳入政府</w:t>
      </w:r>
      <w:r>
        <w:rPr>
          <w:rFonts w:hint="eastAsia" w:ascii="仿宋_GB2312" w:hAnsi="仿宋_GB2312" w:eastAsia="仿宋_GB2312" w:cs="仿宋_GB2312"/>
          <w:sz w:val="32"/>
          <w:szCs w:val="32"/>
        </w:rPr>
        <w:t>重点工作，</w:t>
      </w:r>
      <w:r>
        <w:rPr>
          <w:rFonts w:hint="eastAsia" w:ascii="仿宋_GB2312" w:hAnsi="仿宋_GB2312" w:eastAsia="仿宋_GB2312" w:cs="仿宋_GB2312"/>
          <w:sz w:val="32"/>
          <w:szCs w:val="32"/>
          <w:lang w:eastAsia="zh-CN"/>
        </w:rPr>
        <w:t>进一步</w:t>
      </w:r>
      <w:r>
        <w:rPr>
          <w:rFonts w:hint="eastAsia" w:ascii="仿宋_GB2312" w:hAnsi="仿宋_GB2312" w:eastAsia="仿宋_GB2312" w:cs="仿宋_GB2312"/>
          <w:sz w:val="32"/>
          <w:szCs w:val="32"/>
        </w:rPr>
        <w:t>健全体制机制，明确职责分工，完善配套措施，</w:t>
      </w:r>
      <w:r>
        <w:rPr>
          <w:rFonts w:hint="eastAsia" w:ascii="仿宋_GB2312" w:hAnsi="仿宋_GB2312" w:eastAsia="仿宋_GB2312" w:cs="仿宋_GB2312"/>
          <w:sz w:val="32"/>
          <w:szCs w:val="32"/>
          <w:lang w:eastAsia="zh-CN"/>
        </w:rPr>
        <w:t>提供政策保障</w:t>
      </w:r>
      <w:r>
        <w:rPr>
          <w:rFonts w:hint="eastAsia" w:ascii="仿宋_GB2312" w:hAnsi="仿宋_GB2312" w:eastAsia="仿宋_GB2312" w:cs="仿宋_GB2312"/>
          <w:sz w:val="32"/>
          <w:szCs w:val="32"/>
        </w:rPr>
        <w:t>。</w:t>
      </w:r>
    </w:p>
    <w:p>
      <w:pPr>
        <w:keepNext w:val="0"/>
        <w:keepLines w:val="0"/>
        <w:pageBreakBefore w:val="0"/>
        <w:widowControl/>
        <w:kinsoku w:val="0"/>
        <w:wordWrap/>
        <w:overflowPunct/>
        <w:topLinePunct w:val="0"/>
        <w:autoSpaceDE w:val="0"/>
        <w:autoSpaceDN w:val="0"/>
        <w:bidi w:val="0"/>
        <w:adjustRightInd w:val="0"/>
        <w:snapToGrid w:val="0"/>
        <w:spacing w:line="580" w:lineRule="exact"/>
        <w:ind w:firstLine="640" w:firstLineChars="200"/>
        <w:jc w:val="both"/>
        <w:textAlignment w:val="baseline"/>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4.部门分工。</w:t>
      </w:r>
      <w:r>
        <w:rPr>
          <w:rFonts w:hint="eastAsia" w:ascii="仿宋_GB2312" w:hAnsi="仿宋_GB2312" w:eastAsia="仿宋_GB2312" w:cs="仿宋_GB2312"/>
          <w:sz w:val="32"/>
          <w:szCs w:val="32"/>
        </w:rPr>
        <w:t>市卫生健康委（中医药</w:t>
      </w:r>
      <w:r>
        <w:rPr>
          <w:rFonts w:hint="eastAsia" w:ascii="仿宋_GB2312" w:hAnsi="仿宋_GB2312" w:eastAsia="仿宋_GB2312" w:cs="仿宋_GB2312"/>
          <w:sz w:val="32"/>
          <w:szCs w:val="32"/>
          <w:lang w:val="en-US" w:eastAsia="zh-CN"/>
        </w:rPr>
        <w:t>管理</w:t>
      </w:r>
      <w:r>
        <w:rPr>
          <w:rFonts w:hint="eastAsia" w:ascii="仿宋_GB2312" w:hAnsi="仿宋_GB2312" w:eastAsia="仿宋_GB2312" w:cs="仿宋_GB2312"/>
          <w:sz w:val="32"/>
          <w:szCs w:val="32"/>
        </w:rPr>
        <w:t>局）、市发展改革委、市工业和信息化局、市市场监管局等负责。</w:t>
      </w:r>
    </w:p>
    <w:p>
      <w:pPr>
        <w:keepNext w:val="0"/>
        <w:keepLines w:val="0"/>
        <w:pageBreakBefore w:val="0"/>
        <w:widowControl/>
        <w:kinsoku w:val="0"/>
        <w:wordWrap/>
        <w:overflowPunct/>
        <w:topLinePunct w:val="0"/>
        <w:autoSpaceDE w:val="0"/>
        <w:autoSpaceDN w:val="0"/>
        <w:bidi w:val="0"/>
        <w:adjustRightInd w:val="0"/>
        <w:snapToGrid w:val="0"/>
        <w:spacing w:line="580" w:lineRule="exact"/>
        <w:ind w:firstLine="640" w:firstLineChars="200"/>
        <w:jc w:val="both"/>
        <w:textAlignment w:val="baseline"/>
        <w:rPr>
          <w:rFonts w:hint="eastAsia" w:ascii="黑体" w:hAnsi="黑体" w:eastAsia="黑体" w:cs="黑体"/>
          <w:sz w:val="32"/>
          <w:szCs w:val="32"/>
        </w:rPr>
      </w:pPr>
      <w:r>
        <w:rPr>
          <w:rFonts w:hint="eastAsia" w:ascii="黑体" w:hAnsi="黑体" w:eastAsia="黑体" w:cs="黑体"/>
          <w:sz w:val="32"/>
          <w:szCs w:val="32"/>
        </w:rPr>
        <w:t>十、保障措施</w:t>
      </w:r>
    </w:p>
    <w:p>
      <w:pPr>
        <w:keepNext w:val="0"/>
        <w:keepLines w:val="0"/>
        <w:pageBreakBefore w:val="0"/>
        <w:widowControl/>
        <w:kinsoku w:val="0"/>
        <w:wordWrap/>
        <w:overflowPunct/>
        <w:topLinePunct w:val="0"/>
        <w:autoSpaceDE w:val="0"/>
        <w:autoSpaceDN w:val="0"/>
        <w:bidi w:val="0"/>
        <w:adjustRightInd w:val="0"/>
        <w:snapToGrid w:val="0"/>
        <w:spacing w:line="580" w:lineRule="exact"/>
        <w:ind w:firstLine="640" w:firstLineChars="200"/>
        <w:jc w:val="both"/>
        <w:textAlignment w:val="baseline"/>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（一）强化项目实施。</w:t>
      </w:r>
      <w:r>
        <w:rPr>
          <w:rFonts w:hint="eastAsia" w:ascii="仿宋_GB2312" w:hAnsi="仿宋_GB2312" w:eastAsia="仿宋_GB2312" w:cs="仿宋_GB2312"/>
          <w:sz w:val="32"/>
          <w:szCs w:val="32"/>
        </w:rPr>
        <w:t>市卫生健康委（中医药</w:t>
      </w:r>
      <w:r>
        <w:rPr>
          <w:rFonts w:hint="eastAsia" w:ascii="仿宋_GB2312" w:hAnsi="仿宋_GB2312" w:eastAsia="仿宋_GB2312" w:cs="仿宋_GB2312"/>
          <w:sz w:val="32"/>
          <w:szCs w:val="32"/>
          <w:lang w:val="en-US" w:eastAsia="zh-CN"/>
        </w:rPr>
        <w:t>管理</w:t>
      </w:r>
      <w:r>
        <w:rPr>
          <w:rFonts w:hint="eastAsia" w:ascii="仿宋_GB2312" w:hAnsi="仿宋_GB2312" w:eastAsia="仿宋_GB2312" w:cs="仿宋_GB2312"/>
          <w:sz w:val="32"/>
          <w:szCs w:val="32"/>
        </w:rPr>
        <w:t>局）牵头建立跨部门工作机制，各部门单位按照职责分工，协同</w:t>
      </w:r>
      <w:r>
        <w:rPr>
          <w:rFonts w:hint="eastAsia" w:ascii="仿宋_GB2312" w:hAnsi="仿宋_GB2312" w:eastAsia="仿宋_GB2312" w:cs="仿宋_GB2312"/>
          <w:sz w:val="32"/>
          <w:szCs w:val="32"/>
          <w:lang w:val="en-US" w:eastAsia="zh-CN"/>
        </w:rPr>
        <w:t>推动</w:t>
      </w:r>
      <w:r>
        <w:rPr>
          <w:rFonts w:hint="eastAsia" w:ascii="仿宋_GB2312" w:hAnsi="仿宋_GB2312" w:eastAsia="仿宋_GB2312" w:cs="仿宋_GB2312"/>
          <w:sz w:val="32"/>
          <w:szCs w:val="32"/>
        </w:rPr>
        <w:t>落实工作。市促进中医药发展工作领导小组成员单位要将重大工程实施纳入本单位重点工作，明确工作任务，加强组织协调，抓好落地落实。各</w:t>
      </w:r>
      <w:r>
        <w:rPr>
          <w:rFonts w:hint="eastAsia" w:ascii="仿宋_GB2312" w:hAnsi="仿宋_GB2312" w:eastAsia="仿宋_GB2312" w:cs="仿宋_GB2312"/>
          <w:sz w:val="32"/>
          <w:szCs w:val="32"/>
          <w:lang w:val="en-US" w:eastAsia="zh-CN"/>
        </w:rPr>
        <w:t>区市</w:t>
      </w:r>
      <w:r>
        <w:rPr>
          <w:rFonts w:hint="eastAsia" w:ascii="仿宋_GB2312" w:hAnsi="仿宋_GB2312" w:eastAsia="仿宋_GB2312" w:cs="仿宋_GB2312"/>
          <w:sz w:val="32"/>
          <w:szCs w:val="32"/>
        </w:rPr>
        <w:t>和项目单位要强化主体责任，精准实施项目落实落地。</w:t>
      </w:r>
    </w:p>
    <w:p>
      <w:pPr>
        <w:keepNext w:val="0"/>
        <w:keepLines w:val="0"/>
        <w:pageBreakBefore w:val="0"/>
        <w:widowControl/>
        <w:kinsoku w:val="0"/>
        <w:wordWrap/>
        <w:overflowPunct/>
        <w:topLinePunct w:val="0"/>
        <w:autoSpaceDE w:val="0"/>
        <w:autoSpaceDN w:val="0"/>
        <w:bidi w:val="0"/>
        <w:adjustRightInd w:val="0"/>
        <w:snapToGrid w:val="0"/>
        <w:spacing w:line="580" w:lineRule="exact"/>
        <w:ind w:firstLine="640" w:firstLineChars="200"/>
        <w:jc w:val="both"/>
        <w:textAlignment w:val="baseline"/>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（二）做好资金保障。</w:t>
      </w:r>
      <w:r>
        <w:rPr>
          <w:rFonts w:hint="eastAsia" w:ascii="仿宋_GB2312" w:hAnsi="仿宋_GB2312" w:eastAsia="仿宋_GB2312" w:cs="仿宋_GB2312"/>
          <w:sz w:val="32"/>
          <w:szCs w:val="32"/>
        </w:rPr>
        <w:t>各部门</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各</w:t>
      </w:r>
      <w:r>
        <w:rPr>
          <w:rFonts w:hint="eastAsia" w:ascii="仿宋_GB2312" w:hAnsi="仿宋_GB2312" w:eastAsia="仿宋_GB2312" w:cs="仿宋_GB2312"/>
          <w:sz w:val="32"/>
          <w:szCs w:val="32"/>
        </w:rPr>
        <w:t>区市要完善中医药发展多元投入机制</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鼓励引导社会资本参与中医药振兴发展</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加强项目统筹规划和预算申报管理，优先保障重大专项和重点项目。依法依规加强资金使用管理，保障财政资金专款专用。完善内控机制，提高项目管理水平。强化项目实施的事前事中事后监管，建立绩效评价考核机制，提高资金使用绩效。</w:t>
      </w:r>
    </w:p>
    <w:p>
      <w:pPr>
        <w:keepNext w:val="0"/>
        <w:keepLines w:val="0"/>
        <w:pageBreakBefore w:val="0"/>
        <w:widowControl/>
        <w:kinsoku w:val="0"/>
        <w:wordWrap/>
        <w:overflowPunct/>
        <w:topLinePunct w:val="0"/>
        <w:autoSpaceDE w:val="0"/>
        <w:autoSpaceDN w:val="0"/>
        <w:bidi w:val="0"/>
        <w:adjustRightInd w:val="0"/>
        <w:snapToGrid w:val="0"/>
        <w:spacing w:line="580" w:lineRule="exact"/>
        <w:ind w:firstLine="640" w:firstLineChars="200"/>
        <w:jc w:val="both"/>
        <w:textAlignment w:val="baseline"/>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（三）加强监测评估。</w:t>
      </w:r>
      <w:r>
        <w:rPr>
          <w:rFonts w:hint="eastAsia" w:ascii="仿宋_GB2312" w:hAnsi="仿宋_GB2312" w:eastAsia="仿宋_GB2312" w:cs="仿宋_GB2312"/>
          <w:sz w:val="32"/>
          <w:szCs w:val="32"/>
        </w:rPr>
        <w:t>开展重大工程实施动态监测、中期评估和总结评估。充分发挥第三方评估作用，强化全周期监测，增强评估的客观性、准确性和科学性。加强评估结果应用，建立动态调整机制，对评估中发现的问题立行立改、即知即改。</w:t>
      </w:r>
    </w:p>
    <w:p>
      <w:pPr>
        <w:keepNext w:val="0"/>
        <w:keepLines w:val="0"/>
        <w:pageBreakBefore w:val="0"/>
        <w:widowControl/>
        <w:kinsoku w:val="0"/>
        <w:wordWrap/>
        <w:overflowPunct/>
        <w:topLinePunct w:val="0"/>
        <w:autoSpaceDE w:val="0"/>
        <w:autoSpaceDN w:val="0"/>
        <w:bidi w:val="0"/>
        <w:adjustRightInd w:val="0"/>
        <w:snapToGrid w:val="0"/>
        <w:spacing w:line="580" w:lineRule="exact"/>
        <w:ind w:firstLine="640" w:firstLineChars="200"/>
        <w:jc w:val="both"/>
        <w:textAlignment w:val="baseline"/>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（四）注重宣传解读。</w:t>
      </w:r>
      <w:r>
        <w:rPr>
          <w:rFonts w:hint="eastAsia" w:ascii="仿宋_GB2312" w:hAnsi="仿宋_GB2312" w:eastAsia="仿宋_GB2312" w:cs="仿宋_GB2312"/>
          <w:sz w:val="32"/>
          <w:szCs w:val="32"/>
        </w:rPr>
        <w:t>加强中医药政策解读，大力宣传中医药振兴发展特别是重大工程实施的进展和成效，宣传中医药维护健康的鲜明特色和独特优势</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总结提炼中医药实践中涌现的好经验和好做法，加强典型宣传报道，发挥示范引领作用。及时回应社会关切，提升对中医药的认可度，提高中医药的使用率，营造全社会关心和支持中医药振兴发展，推进重大工程实施的良好氛围。</w:t>
      </w:r>
    </w:p>
    <w:p>
      <w:pPr>
        <w:keepNext w:val="0"/>
        <w:keepLines w:val="0"/>
        <w:pageBreakBefore w:val="0"/>
        <w:widowControl/>
        <w:kinsoku w:val="0"/>
        <w:wordWrap/>
        <w:overflowPunct/>
        <w:topLinePunct w:val="0"/>
        <w:autoSpaceDE w:val="0"/>
        <w:autoSpaceDN w:val="0"/>
        <w:bidi w:val="0"/>
        <w:adjustRightInd w:val="0"/>
        <w:snapToGrid w:val="0"/>
        <w:spacing w:line="580" w:lineRule="exact"/>
        <w:ind w:firstLine="640" w:firstLineChars="200"/>
        <w:jc w:val="both"/>
        <w:textAlignment w:val="baseline"/>
        <w:rPr>
          <w:rFonts w:hint="eastAsia" w:ascii="仿宋_GB2312" w:hAnsi="仿宋_GB2312" w:eastAsia="仿宋_GB2312" w:cs="仿宋_GB2312"/>
          <w:sz w:val="32"/>
          <w:szCs w:val="32"/>
        </w:rPr>
      </w:pPr>
    </w:p>
    <w:sectPr>
      <w:footerReference r:id="rId3" w:type="default"/>
      <w:pgSz w:w="11906" w:h="16838"/>
      <w:pgMar w:top="2098" w:right="1531" w:bottom="1871" w:left="1531"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41B34FB0-21DF-4E9F-84E3-D1A39BD1B75C}"/>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F8FFE8D7-F85C-497B-B1B7-D5969C3C817E}"/>
  </w:font>
  <w:font w:name="仿宋_GB2312">
    <w:panose1 w:val="02010609030101010101"/>
    <w:charset w:val="86"/>
    <w:family w:val="auto"/>
    <w:pitch w:val="default"/>
    <w:sig w:usb0="00000001" w:usb1="080E0000" w:usb2="00000000" w:usb3="00000000" w:csb0="00040000" w:csb1="00000000"/>
    <w:embedRegular r:id="rId3" w:fontKey="{BB95326B-821A-4124-A078-BC6C2660C3C3}"/>
  </w:font>
  <w:font w:name="方正小标宋简体">
    <w:panose1 w:val="02010601030101010101"/>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embedRegular r:id="rId4" w:fontKey="{4D1CF9DF-E9E1-436C-A38F-A4022CA0CB87}"/>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pPr>
                      <w:pStyle w:val="2"/>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IwNmNlMDA2ODBlMGEzYzU5Y2I5YjNmZTFjNDAxNGEifQ=="/>
    <w:docVar w:name="KSO_WPS_MARK_KEY" w:val="2b3e5142-8051-47c1-ac3e-05c0a94a39b1"/>
  </w:docVars>
  <w:rsids>
    <w:rsidRoot w:val="4DB06132"/>
    <w:rsid w:val="05D20F03"/>
    <w:rsid w:val="061B4D44"/>
    <w:rsid w:val="08A454C4"/>
    <w:rsid w:val="08B67B10"/>
    <w:rsid w:val="09151F1E"/>
    <w:rsid w:val="0C9F66CF"/>
    <w:rsid w:val="0CD8573D"/>
    <w:rsid w:val="13B736B3"/>
    <w:rsid w:val="189C1D14"/>
    <w:rsid w:val="18BA4890"/>
    <w:rsid w:val="1A0758B3"/>
    <w:rsid w:val="1A3D7527"/>
    <w:rsid w:val="1CA13D9D"/>
    <w:rsid w:val="1D530FFB"/>
    <w:rsid w:val="1E0B068F"/>
    <w:rsid w:val="1EFC19B9"/>
    <w:rsid w:val="20A2255D"/>
    <w:rsid w:val="20EE7394"/>
    <w:rsid w:val="23012AA5"/>
    <w:rsid w:val="231968D5"/>
    <w:rsid w:val="245E07C6"/>
    <w:rsid w:val="26353C0F"/>
    <w:rsid w:val="277B51EB"/>
    <w:rsid w:val="27985D9D"/>
    <w:rsid w:val="285C44A5"/>
    <w:rsid w:val="2AB54EB7"/>
    <w:rsid w:val="2D1F4770"/>
    <w:rsid w:val="2D2F0F51"/>
    <w:rsid w:val="2F4B1946"/>
    <w:rsid w:val="33837901"/>
    <w:rsid w:val="34232E92"/>
    <w:rsid w:val="35E31C94"/>
    <w:rsid w:val="3613597E"/>
    <w:rsid w:val="36274EBB"/>
    <w:rsid w:val="3F9B2476"/>
    <w:rsid w:val="40A21084"/>
    <w:rsid w:val="43081BD1"/>
    <w:rsid w:val="45A25157"/>
    <w:rsid w:val="476F66C2"/>
    <w:rsid w:val="497251EF"/>
    <w:rsid w:val="4A8A55C1"/>
    <w:rsid w:val="4B95222F"/>
    <w:rsid w:val="4CD34FFD"/>
    <w:rsid w:val="4D71358E"/>
    <w:rsid w:val="4DB06132"/>
    <w:rsid w:val="540463E4"/>
    <w:rsid w:val="57923D07"/>
    <w:rsid w:val="57BE4AFC"/>
    <w:rsid w:val="57D20769"/>
    <w:rsid w:val="582C7CDE"/>
    <w:rsid w:val="5E1B4A56"/>
    <w:rsid w:val="5FE80968"/>
    <w:rsid w:val="64AD2C21"/>
    <w:rsid w:val="65CD0D2C"/>
    <w:rsid w:val="6B282560"/>
    <w:rsid w:val="70DF7B65"/>
    <w:rsid w:val="74583EB6"/>
    <w:rsid w:val="74E514C2"/>
    <w:rsid w:val="771816DB"/>
    <w:rsid w:val="77B40C51"/>
    <w:rsid w:val="7BC30A6B"/>
    <w:rsid w:val="7E9069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24</TotalTime>
  <ScaleCrop>false</ScaleCrop>
  <LinksUpToDate>false</LinksUpToDate>
  <CharactersWithSpaces>0</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2023-11-10T07:36:00Z</dcterms:created>
  <dc:creator>颜琳</dc:creator>
  <cp:lastModifiedBy>徐珊珊</cp:lastModifiedBy>
  <dcterms:modified xsi:type="dcterms:W3CDTF">2024-04-11T01:13:29Z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5D6B6F24614846D89EAA22C4DE42313B_13</vt:lpwstr>
  </property>
</Properties>
</file>