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E528" w14:textId="66E4AD44" w:rsidR="00440517" w:rsidRDefault="00440517" w:rsidP="00440517">
      <w:pPr>
        <w:widowControl w:val="0"/>
        <w:jc w:val="center"/>
        <w:rPr>
          <w:rFonts w:ascii="方正小标宋简体" w:eastAsia="方正小标宋简体" w:hAnsi="Arial" w:cs="Arial"/>
          <w:color w:val="FF0000"/>
          <w:sz w:val="44"/>
          <w:szCs w:val="44"/>
        </w:rPr>
      </w:pPr>
      <w:r>
        <w:rPr>
          <w:noProof/>
        </w:rPr>
        <mc:AlternateContent>
          <mc:Choice Requires="wps">
            <w:drawing>
              <wp:anchor distT="0" distB="0" distL="114300" distR="114300" simplePos="0" relativeHeight="251660288" behindDoc="0" locked="0" layoutInCell="1" allowOverlap="1" wp14:anchorId="2AEE4BBA" wp14:editId="0C578E8B">
                <wp:simplePos x="0" y="0"/>
                <wp:positionH relativeFrom="column">
                  <wp:posOffset>-4444</wp:posOffset>
                </wp:positionH>
                <wp:positionV relativeFrom="paragraph">
                  <wp:posOffset>177165</wp:posOffset>
                </wp:positionV>
                <wp:extent cx="6191250" cy="1009650"/>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91250" cy="1009650"/>
                        </a:xfrm>
                        <a:prstGeom prst="rect">
                          <a:avLst/>
                        </a:prstGeom>
                      </wps:spPr>
                      <wps:txbx>
                        <w:txbxContent>
                          <w:p w14:paraId="036B055D" w14:textId="211CC488" w:rsidR="00440517" w:rsidRDefault="00440517" w:rsidP="00440517">
                            <w:pPr>
                              <w:jc w:val="center"/>
                              <w:rPr>
                                <w:b/>
                                <w:bCs/>
                                <w:color w:val="FF0000"/>
                                <w:sz w:val="72"/>
                                <w:szCs w:val="72"/>
                                <w14:textOutline w14:w="9525" w14:cap="flat" w14:cmpd="sng" w14:algn="ctr">
                                  <w14:solidFill>
                                    <w14:srgbClr w14:val="FF0000"/>
                                  </w14:solidFill>
                                  <w14:prstDash w14:val="solid"/>
                                  <w14:round/>
                                </w14:textOutline>
                              </w:rPr>
                            </w:pPr>
                            <w:r>
                              <w:rPr>
                                <w:rFonts w:hint="eastAsia"/>
                                <w:b/>
                                <w:bCs/>
                                <w:color w:val="FF0000"/>
                                <w:sz w:val="72"/>
                                <w:szCs w:val="72"/>
                                <w14:textOutline w14:w="9525" w14:cap="flat" w14:cmpd="sng" w14:algn="ctr">
                                  <w14:solidFill>
                                    <w14:srgbClr w14:val="FF0000"/>
                                  </w14:solidFill>
                                  <w14:prstDash w14:val="solid"/>
                                  <w14:round/>
                                </w14:textOutline>
                              </w:rPr>
                              <w:t>烟台市福山区福海路小学文件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AEE4BBA" id="_x0000_t202" coordsize="21600,21600" o:spt="202" path="m,l,21600r21600,l21600,xe">
                <v:stroke joinstyle="miter"/>
                <v:path gradientshapeok="t" o:connecttype="rect"/>
              </v:shapetype>
              <v:shape id="文本框 3" o:spid="_x0000_s1026" type="#_x0000_t202" style="position:absolute;left:0;text-align:left;margin-left:-.35pt;margin-top:13.95pt;width:487.5pt;height: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" filled="f" stroked="f">
                <o:lock v:ext="edit" shapetype="t"/>
                <v:textbox>
                  <w:txbxContent>
                    <w:p w14:paraId="036B055D" w14:textId="211CC488" w:rsidR="00440517" w:rsidRDefault="00440517" w:rsidP="00440517">
                      <w:pPr>
                        <w:jc w:val="center"/>
                        <w:rPr>
                          <w:b/>
                          <w:bCs/>
                          <w:color w:val="FF0000"/>
                          <w:sz w:val="72"/>
                          <w:szCs w:val="72"/>
                          <w14:textOutline w14:w="9525" w14:cap="flat" w14:cmpd="sng" w14:algn="ctr">
                            <w14:solidFill>
                              <w14:srgbClr w14:val="FF0000"/>
                            </w14:solidFill>
                            <w14:prstDash w14:val="solid"/>
                            <w14:round/>
                          </w14:textOutline>
                        </w:rPr>
                      </w:pPr>
                      <w:r>
                        <w:rPr>
                          <w:rFonts w:hint="eastAsia"/>
                          <w:b/>
                          <w:bCs/>
                          <w:color w:val="FF0000"/>
                          <w:sz w:val="72"/>
                          <w:szCs w:val="72"/>
                          <w14:textOutline w14:w="9525" w14:cap="flat" w14:cmpd="sng" w14:algn="ctr">
                            <w14:solidFill>
                              <w14:srgbClr w14:val="FF0000"/>
                            </w14:solidFill>
                            <w14:prstDash w14:val="solid"/>
                            <w14:round/>
                          </w14:textOutline>
                        </w:rPr>
                        <w:t>烟台市福山区福海路小学文件</w:t>
                      </w:r>
                    </w:p>
                  </w:txbxContent>
                </v:textbox>
              </v:shape>
            </w:pict>
          </mc:Fallback>
        </mc:AlternateContent>
      </w:r>
    </w:p>
    <w:p w14:paraId="18F2E70E" w14:textId="77777777" w:rsidR="00440517" w:rsidRDefault="00440517" w:rsidP="00440517">
      <w:pPr>
        <w:widowControl w:val="0"/>
        <w:jc w:val="both"/>
        <w:rPr>
          <w:rFonts w:ascii="方正小标宋简体" w:eastAsia="方正小标宋简体" w:hAnsi="Arial" w:cs="Arial"/>
          <w:color w:val="FF0000"/>
          <w:sz w:val="44"/>
          <w:szCs w:val="44"/>
        </w:rPr>
      </w:pPr>
    </w:p>
    <w:p w14:paraId="3996CE6A" w14:textId="77777777" w:rsidR="00440517" w:rsidRDefault="00440517" w:rsidP="00440517">
      <w:pPr>
        <w:widowControl w:val="0"/>
        <w:jc w:val="center"/>
        <w:rPr>
          <w:rFonts w:ascii="方正小标宋简体" w:eastAsia="方正小标宋简体" w:hAnsi="Arial" w:cs="Arial"/>
          <w:color w:val="FF0000"/>
          <w:sz w:val="44"/>
          <w:szCs w:val="44"/>
        </w:rPr>
      </w:pPr>
    </w:p>
    <w:p w14:paraId="6979998A" w14:textId="7DBDF784" w:rsidR="00440517" w:rsidRDefault="00440517" w:rsidP="009257FB">
      <w:pPr>
        <w:widowControl w:val="0"/>
        <w:tabs>
          <w:tab w:val="left" w:pos="6545"/>
        </w:tabs>
        <w:spacing w:line="560" w:lineRule="exact"/>
        <w:ind w:firstLineChars="1000" w:firstLine="3200"/>
        <w:jc w:val="both"/>
        <w:rPr>
          <w:rFonts w:ascii="??_GB2312" w:eastAsia="Times New Roman"/>
          <w:sz w:val="20"/>
          <w:szCs w:val="20"/>
        </w:rPr>
      </w:pPr>
      <w:r>
        <w:rPr>
          <w:rFonts w:ascii="??_GB2312" w:eastAsia="Times New Roman" w:hAnsi="新宋体" w:cs="新宋体"/>
          <w:szCs w:val="32"/>
        </w:rPr>
        <w:t>烟福</w:t>
      </w:r>
      <w:proofErr w:type="gramStart"/>
      <w:r>
        <w:rPr>
          <w:rFonts w:ascii="宋体" w:hAnsi="宋体" w:cs="宋体" w:hint="eastAsia"/>
          <w:szCs w:val="32"/>
        </w:rPr>
        <w:t>福</w:t>
      </w:r>
      <w:proofErr w:type="gramEnd"/>
      <w:r w:rsidR="009879D8">
        <w:rPr>
          <w:rFonts w:ascii="宋体" w:hAnsi="宋体" w:cs="宋体" w:hint="eastAsia"/>
          <w:szCs w:val="32"/>
        </w:rPr>
        <w:t>小</w:t>
      </w:r>
      <w:r>
        <w:rPr>
          <w:rFonts w:ascii="??_GB2312" w:eastAsia="Times New Roman" w:hAnsi="新宋体" w:cs="新宋体"/>
          <w:szCs w:val="32"/>
        </w:rPr>
        <w:t>〔</w:t>
      </w:r>
      <w:r>
        <w:rPr>
          <w:rFonts w:ascii="??_GB2312" w:eastAsia="Times New Roman" w:hAnsi="Courier New" w:cs="Courier New"/>
          <w:szCs w:val="32"/>
        </w:rPr>
        <w:t>20</w:t>
      </w:r>
      <w:r w:rsidR="002650D9">
        <w:rPr>
          <w:rFonts w:ascii="??_GB2312" w:hAnsi="Courier New" w:cs="Courier New"/>
          <w:szCs w:val="32"/>
        </w:rPr>
        <w:t>22</w:t>
      </w:r>
      <w:r>
        <w:rPr>
          <w:rFonts w:ascii="??_GB2312" w:eastAsia="Times New Roman" w:hAnsi="新宋体" w:cs="新宋体"/>
          <w:szCs w:val="32"/>
        </w:rPr>
        <w:t>〕</w:t>
      </w:r>
      <w:r>
        <w:rPr>
          <w:rFonts w:ascii="宋体" w:hAnsi="宋体" w:cs="新宋体"/>
          <w:szCs w:val="32"/>
        </w:rPr>
        <w:t>1</w:t>
      </w:r>
      <w:r w:rsidR="002650D9">
        <w:rPr>
          <w:rFonts w:ascii="宋体" w:hAnsi="宋体" w:cs="新宋体"/>
          <w:szCs w:val="32"/>
        </w:rPr>
        <w:t>9</w:t>
      </w:r>
      <w:r>
        <w:rPr>
          <w:rFonts w:ascii="??_GB2312" w:eastAsia="Times New Roman" w:hAnsi="新宋体" w:cs="新宋体"/>
          <w:szCs w:val="32"/>
        </w:rPr>
        <w:t>号</w:t>
      </w:r>
    </w:p>
    <w:p w14:paraId="79042596" w14:textId="77777777" w:rsidR="00440517" w:rsidRDefault="00440517" w:rsidP="009257FB">
      <w:pPr>
        <w:widowControl w:val="0"/>
        <w:spacing w:line="560" w:lineRule="exact"/>
        <w:ind w:firstLineChars="200" w:firstLine="640"/>
        <w:jc w:val="both"/>
        <w:rPr>
          <w:sz w:val="20"/>
          <w:szCs w:val="20"/>
        </w:rPr>
      </w:pPr>
      <w:r>
        <w:rPr>
          <w:noProof/>
        </w:rPr>
        <w:drawing>
          <wp:anchor distT="0" distB="0" distL="114300" distR="114300" simplePos="0" relativeHeight="251659264" behindDoc="1" locked="0" layoutInCell="0" allowOverlap="1" wp14:anchorId="726A3BA6" wp14:editId="707F4E4E">
            <wp:simplePos x="0" y="0"/>
            <wp:positionH relativeFrom="column">
              <wp:align>center</wp:align>
            </wp:positionH>
            <wp:positionV relativeFrom="paragraph">
              <wp:posOffset>25400</wp:posOffset>
            </wp:positionV>
            <wp:extent cx="5679440" cy="33020"/>
            <wp:effectExtent l="0" t="0" r="16510" b="5080"/>
            <wp:wrapNone/>
            <wp:docPr id="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0"/>
                    <pic:cNvPicPr>
                      <a:picLocks noChangeAspect="1"/>
                    </pic:cNvPicPr>
                  </pic:nvPicPr>
                  <pic:blipFill>
                    <a:blip r:embed="rId8"/>
                    <a:stretch>
                      <a:fillRect/>
                    </a:stretch>
                  </pic:blipFill>
                  <pic:spPr>
                    <a:xfrm>
                      <a:off x="0" y="0"/>
                      <a:ext cx="5679440" cy="33020"/>
                    </a:xfrm>
                    <a:prstGeom prst="rect">
                      <a:avLst/>
                    </a:prstGeom>
                    <a:noFill/>
                    <a:ln>
                      <a:noFill/>
                    </a:ln>
                  </pic:spPr>
                </pic:pic>
              </a:graphicData>
            </a:graphic>
          </wp:anchor>
        </w:drawing>
      </w:r>
    </w:p>
    <w:p w14:paraId="5EFC8D51" w14:textId="77777777" w:rsidR="00440517" w:rsidRPr="00151C99" w:rsidRDefault="00440517" w:rsidP="009257FB">
      <w:pPr>
        <w:spacing w:line="560" w:lineRule="exact"/>
        <w:jc w:val="center"/>
        <w:rPr>
          <w:rFonts w:ascii="方正小标宋简体" w:eastAsia="方正小标宋简体" w:hAnsi="方正小标宋简体"/>
          <w:sz w:val="44"/>
          <w:szCs w:val="44"/>
        </w:rPr>
      </w:pPr>
      <w:r w:rsidRPr="00151C99">
        <w:rPr>
          <w:rFonts w:ascii="方正小标宋简体" w:eastAsia="方正小标宋简体" w:hAnsi="方正小标宋简体" w:hint="eastAsia"/>
          <w:sz w:val="44"/>
          <w:szCs w:val="44"/>
        </w:rPr>
        <w:t>烟台市福山区福海路小学</w:t>
      </w:r>
    </w:p>
    <w:p w14:paraId="67DBB2E0" w14:textId="57C9422D" w:rsidR="00440517" w:rsidRPr="00151C99" w:rsidRDefault="00440517" w:rsidP="009257FB">
      <w:pPr>
        <w:spacing w:line="560" w:lineRule="exact"/>
        <w:jc w:val="center"/>
        <w:rPr>
          <w:rFonts w:ascii="方正小标宋简体" w:eastAsia="方正小标宋简体" w:hAnsi="方正小标宋简体"/>
          <w:sz w:val="44"/>
          <w:szCs w:val="44"/>
        </w:rPr>
      </w:pPr>
      <w:r w:rsidRPr="00151C99">
        <w:rPr>
          <w:rFonts w:ascii="方正小标宋简体" w:eastAsia="方正小标宋简体" w:hAnsi="方正小标宋简体" w:hint="eastAsia"/>
          <w:sz w:val="44"/>
          <w:szCs w:val="44"/>
        </w:rPr>
        <w:t>家庭经济困难学生认定办法实施细则</w:t>
      </w:r>
    </w:p>
    <w:p w14:paraId="672D8161" w14:textId="77777777" w:rsidR="00440517" w:rsidRDefault="00440517" w:rsidP="009257FB">
      <w:pPr>
        <w:spacing w:line="560" w:lineRule="exact"/>
        <w:jc w:val="center"/>
        <w:rPr>
          <w:rFonts w:ascii="黑体" w:eastAsia="黑体" w:hAnsi="黑体"/>
          <w:sz w:val="36"/>
          <w:szCs w:val="36"/>
        </w:rPr>
      </w:pPr>
    </w:p>
    <w:p w14:paraId="7FC8E9A8" w14:textId="77777777" w:rsidR="00F6286C" w:rsidRDefault="00314045" w:rsidP="009257FB">
      <w:pPr>
        <w:spacing w:line="560" w:lineRule="exact"/>
        <w:jc w:val="center"/>
        <w:rPr>
          <w:rFonts w:ascii="黑体" w:eastAsia="黑体" w:hAnsi="黑体"/>
          <w:szCs w:val="32"/>
        </w:rPr>
      </w:pPr>
      <w:r>
        <w:rPr>
          <w:rFonts w:ascii="黑体" w:eastAsia="黑体" w:hAnsi="黑体" w:hint="eastAsia"/>
          <w:szCs w:val="32"/>
        </w:rPr>
        <w:t>第一章</w:t>
      </w:r>
      <w:r>
        <w:rPr>
          <w:rFonts w:ascii="黑体" w:eastAsia="黑体" w:hAnsi="黑体"/>
          <w:szCs w:val="32"/>
        </w:rPr>
        <w:t xml:space="preserve">  </w:t>
      </w:r>
      <w:r>
        <w:rPr>
          <w:rFonts w:ascii="黑体" w:eastAsia="黑体" w:hAnsi="黑体" w:hint="eastAsia"/>
          <w:szCs w:val="32"/>
        </w:rPr>
        <w:t>总</w:t>
      </w:r>
      <w:r>
        <w:rPr>
          <w:rFonts w:ascii="黑体" w:eastAsia="黑体" w:hAnsi="黑体"/>
          <w:szCs w:val="32"/>
        </w:rPr>
        <w:t xml:space="preserve">  </w:t>
      </w:r>
      <w:r>
        <w:rPr>
          <w:rFonts w:ascii="黑体" w:eastAsia="黑体" w:hAnsi="黑体" w:hint="eastAsia"/>
          <w:szCs w:val="32"/>
        </w:rPr>
        <w:t>则</w:t>
      </w:r>
    </w:p>
    <w:p w14:paraId="59B8C44C" w14:textId="77777777" w:rsidR="00F6286C" w:rsidRDefault="00F6286C" w:rsidP="009257FB">
      <w:pPr>
        <w:spacing w:line="560" w:lineRule="exact"/>
        <w:jc w:val="center"/>
        <w:rPr>
          <w:rFonts w:ascii="黑体" w:eastAsia="黑体" w:hAnsi="黑体"/>
          <w:szCs w:val="32"/>
        </w:rPr>
      </w:pPr>
    </w:p>
    <w:p w14:paraId="204F719A"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第一条</w:t>
      </w:r>
      <w:r>
        <w:rPr>
          <w:rFonts w:ascii="仿宋" w:eastAsia="仿宋" w:hAnsi="仿宋"/>
          <w:szCs w:val="32"/>
        </w:rPr>
        <w:t xml:space="preserve">  </w:t>
      </w:r>
      <w:r w:rsidRPr="00151C99">
        <w:rPr>
          <w:rFonts w:ascii="仿宋_GB2312" w:eastAsia="仿宋_GB2312" w:hAnsi="仿宋" w:hint="eastAsia"/>
          <w:szCs w:val="32"/>
        </w:rPr>
        <w:t>为全面推进精准资助，公平合理地分配资助资源，确保资助政策有效落实，根据上级有关规定和指导意见，结合我校实际，制定本办法。</w:t>
      </w:r>
    </w:p>
    <w:p w14:paraId="22C5DA31"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第二条</w:t>
      </w:r>
      <w:r>
        <w:rPr>
          <w:rFonts w:ascii="仿宋" w:eastAsia="仿宋" w:hAnsi="仿宋"/>
          <w:szCs w:val="32"/>
        </w:rPr>
        <w:t xml:space="preserve">  </w:t>
      </w:r>
      <w:r w:rsidRPr="00151C99">
        <w:rPr>
          <w:rFonts w:ascii="仿宋_GB2312" w:eastAsia="仿宋_GB2312" w:hAnsi="仿宋" w:hint="eastAsia"/>
          <w:szCs w:val="32"/>
        </w:rPr>
        <w:t>本办法所称家庭经济困难学生，是指在学校全日制就读的、其家庭经济能力难以满足在校期间学习、生活基本支出的受教育者。</w:t>
      </w:r>
    </w:p>
    <w:p w14:paraId="1B505AF3"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t>第三条</w:t>
      </w:r>
      <w:r>
        <w:rPr>
          <w:rFonts w:ascii="仿宋" w:eastAsia="仿宋" w:hAnsi="仿宋"/>
          <w:szCs w:val="32"/>
        </w:rPr>
        <w:t xml:space="preserve">  </w:t>
      </w:r>
      <w:r w:rsidRPr="00151C99">
        <w:rPr>
          <w:rFonts w:ascii="仿宋_GB2312" w:eastAsia="仿宋_GB2312" w:hAnsi="仿宋" w:hint="eastAsia"/>
          <w:szCs w:val="32"/>
        </w:rPr>
        <w:t>家庭经济困难学生认定工作遵循下列基本原则：</w:t>
      </w:r>
    </w:p>
    <w:p w14:paraId="74BDEB40"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（一）坚持实事求是、客观公平。认定家庭经济困难学生以学生家庭经济状况为主要认定依据，认定标准和尺度要统一，确保公平公正。</w:t>
      </w:r>
    </w:p>
    <w:p w14:paraId="34F6E153"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lastRenderedPageBreak/>
        <w:t>（二）坚持定量评价与定性评价相结合。既要建立科学的量化指标体系，进行定量评价，也要通过定性分析修正量化结果，更加准确、全面地了解学生的实际情况。</w:t>
      </w:r>
    </w:p>
    <w:p w14:paraId="7E2EF65B"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（三）坚持公开透明与保护隐私相结合。既要做到认定内容、程序、方法等公开透明，又要尊重和保护学生隐私，严禁让学生当众诉苦、互相比困。</w:t>
      </w:r>
    </w:p>
    <w:p w14:paraId="6AADECA7"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（四）坚持积极引导与自愿申请相结合。既要引导学生如实反映家庭经济情况，主动利用国家资助完成学业，也要充分尊重个人意愿，遵循自愿申请的原则。</w:t>
      </w:r>
    </w:p>
    <w:p w14:paraId="2D5CBC94" w14:textId="77777777" w:rsidR="00F6286C" w:rsidRDefault="00F6286C" w:rsidP="009257FB">
      <w:pPr>
        <w:spacing w:line="560" w:lineRule="exact"/>
        <w:ind w:firstLineChars="200" w:firstLine="640"/>
        <w:rPr>
          <w:rFonts w:ascii="仿宋" w:eastAsia="仿宋" w:hAnsi="仿宋"/>
          <w:szCs w:val="32"/>
        </w:rPr>
      </w:pPr>
    </w:p>
    <w:p w14:paraId="59BB418C" w14:textId="77777777" w:rsidR="00F6286C" w:rsidRDefault="00314045" w:rsidP="009257FB">
      <w:pPr>
        <w:spacing w:line="560" w:lineRule="exact"/>
        <w:jc w:val="center"/>
        <w:rPr>
          <w:rFonts w:ascii="黑体" w:eastAsia="黑体" w:hAnsi="黑体"/>
          <w:b/>
          <w:szCs w:val="32"/>
        </w:rPr>
      </w:pPr>
      <w:r>
        <w:rPr>
          <w:rFonts w:ascii="黑体" w:eastAsia="黑体" w:hAnsi="黑体" w:hint="eastAsia"/>
          <w:b/>
          <w:szCs w:val="32"/>
        </w:rPr>
        <w:t>第二章</w:t>
      </w:r>
      <w:r>
        <w:rPr>
          <w:rFonts w:ascii="黑体" w:eastAsia="黑体" w:hAnsi="黑体"/>
          <w:b/>
          <w:szCs w:val="32"/>
        </w:rPr>
        <w:t xml:space="preserve">  </w:t>
      </w:r>
      <w:r>
        <w:rPr>
          <w:rFonts w:ascii="黑体" w:eastAsia="黑体" w:hAnsi="黑体" w:hint="eastAsia"/>
          <w:b/>
          <w:szCs w:val="32"/>
        </w:rPr>
        <w:t>组织机构与职责</w:t>
      </w:r>
    </w:p>
    <w:p w14:paraId="7FCE7225" w14:textId="77777777" w:rsidR="00F6286C" w:rsidRDefault="00F6286C" w:rsidP="009257FB">
      <w:pPr>
        <w:spacing w:line="560" w:lineRule="exact"/>
        <w:jc w:val="center"/>
        <w:rPr>
          <w:rFonts w:ascii="黑体" w:eastAsia="黑体" w:hAnsi="黑体"/>
          <w:b/>
          <w:szCs w:val="32"/>
        </w:rPr>
      </w:pPr>
    </w:p>
    <w:p w14:paraId="2DFDF0ED"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第四条</w:t>
      </w:r>
      <w:r>
        <w:rPr>
          <w:rFonts w:ascii="仿宋" w:eastAsia="仿宋" w:hAnsi="仿宋"/>
          <w:szCs w:val="32"/>
        </w:rPr>
        <w:t xml:space="preserve">  </w:t>
      </w:r>
      <w:r w:rsidRPr="00151C99">
        <w:rPr>
          <w:rFonts w:ascii="仿宋_GB2312" w:eastAsia="仿宋_GB2312" w:hAnsi="仿宋" w:hint="eastAsia"/>
          <w:szCs w:val="32"/>
        </w:rPr>
        <w:t>学校成立由校长任组长的学生资助工作领导小组，负责家庭经济困难学生资助工作的领导和监督。学生资助管理部门承担领导小组办公室的职能，负责认定工作的组织和管理。</w:t>
      </w:r>
    </w:p>
    <w:p w14:paraId="021074C4"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第五条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年级</w:t>
      </w:r>
      <w:proofErr w:type="gramStart"/>
      <w:r w:rsidRPr="00151C99">
        <w:rPr>
          <w:rFonts w:ascii="仿宋_GB2312" w:eastAsia="仿宋_GB2312" w:hAnsi="仿宋" w:hint="eastAsia"/>
          <w:szCs w:val="32"/>
        </w:rPr>
        <w:t>成立由级部</w:t>
      </w:r>
      <w:proofErr w:type="gramEnd"/>
      <w:r w:rsidRPr="00151C99">
        <w:rPr>
          <w:rFonts w:ascii="仿宋_GB2312" w:eastAsia="仿宋_GB2312" w:hAnsi="仿宋" w:hint="eastAsia"/>
          <w:szCs w:val="32"/>
        </w:rPr>
        <w:t>主任</w:t>
      </w:r>
      <w:proofErr w:type="gramStart"/>
      <w:r w:rsidRPr="00151C99">
        <w:rPr>
          <w:rFonts w:ascii="仿宋_GB2312" w:eastAsia="仿宋_GB2312" w:hAnsi="仿宋" w:hint="eastAsia"/>
          <w:szCs w:val="32"/>
        </w:rPr>
        <w:t>任</w:t>
      </w:r>
      <w:proofErr w:type="gramEnd"/>
      <w:r w:rsidRPr="00151C99">
        <w:rPr>
          <w:rFonts w:ascii="仿宋_GB2312" w:eastAsia="仿宋_GB2312" w:hAnsi="仿宋" w:hint="eastAsia"/>
          <w:szCs w:val="32"/>
        </w:rPr>
        <w:t>组长，班主任担任成员的认定小组，负责家庭经济困难学生认定工作的组织和审核。</w:t>
      </w:r>
    </w:p>
    <w:p w14:paraId="4C5C2D50"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第六条</w:t>
      </w:r>
      <w:r>
        <w:rPr>
          <w:rFonts w:ascii="仿宋" w:eastAsia="仿宋" w:hAnsi="仿宋"/>
          <w:szCs w:val="32"/>
        </w:rPr>
        <w:t xml:space="preserve">  </w:t>
      </w:r>
      <w:r w:rsidRPr="00151C99">
        <w:rPr>
          <w:rFonts w:ascii="仿宋_GB2312" w:eastAsia="仿宋_GB2312" w:hAnsi="仿宋" w:hint="eastAsia"/>
          <w:szCs w:val="32"/>
        </w:rPr>
        <w:t>班级成立由班主任任组长，任课教师担任成员的评议小组。评议小组负责认定工作的民主评议。</w:t>
      </w:r>
    </w:p>
    <w:p w14:paraId="0743330E" w14:textId="77777777" w:rsidR="00F6286C" w:rsidRDefault="00F6286C" w:rsidP="009257FB">
      <w:pPr>
        <w:spacing w:line="560" w:lineRule="exact"/>
        <w:ind w:firstLineChars="200" w:firstLine="640"/>
        <w:rPr>
          <w:rFonts w:ascii="仿宋" w:eastAsia="仿宋" w:hAnsi="仿宋"/>
          <w:szCs w:val="32"/>
        </w:rPr>
      </w:pPr>
    </w:p>
    <w:p w14:paraId="380A5429" w14:textId="77777777" w:rsidR="00F6286C" w:rsidRDefault="00314045" w:rsidP="009257FB">
      <w:pPr>
        <w:spacing w:line="560" w:lineRule="exact"/>
        <w:jc w:val="center"/>
        <w:rPr>
          <w:rFonts w:ascii="黑体" w:eastAsia="黑体" w:hAnsi="黑体"/>
          <w:b/>
          <w:szCs w:val="32"/>
        </w:rPr>
      </w:pPr>
      <w:r>
        <w:rPr>
          <w:rFonts w:ascii="黑体" w:eastAsia="黑体" w:hAnsi="黑体" w:hint="eastAsia"/>
          <w:b/>
          <w:szCs w:val="32"/>
        </w:rPr>
        <w:t>第三章</w:t>
      </w:r>
      <w:r>
        <w:rPr>
          <w:rFonts w:ascii="黑体" w:eastAsia="黑体" w:hAnsi="黑体"/>
          <w:b/>
          <w:szCs w:val="32"/>
        </w:rPr>
        <w:t xml:space="preserve">  </w:t>
      </w:r>
      <w:r>
        <w:rPr>
          <w:rFonts w:ascii="黑体" w:eastAsia="黑体" w:hAnsi="黑体" w:hint="eastAsia"/>
          <w:b/>
          <w:szCs w:val="32"/>
        </w:rPr>
        <w:t>认定依据与档次</w:t>
      </w:r>
    </w:p>
    <w:p w14:paraId="7F4B8BF2" w14:textId="77777777" w:rsidR="00F6286C" w:rsidRDefault="00F6286C" w:rsidP="009257FB">
      <w:pPr>
        <w:spacing w:line="560" w:lineRule="exact"/>
        <w:jc w:val="center"/>
        <w:rPr>
          <w:rFonts w:ascii="黑体" w:eastAsia="黑体" w:hAnsi="黑体"/>
          <w:b/>
          <w:szCs w:val="32"/>
        </w:rPr>
      </w:pPr>
    </w:p>
    <w:p w14:paraId="1044C811"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lastRenderedPageBreak/>
        <w:t>第七条</w:t>
      </w:r>
      <w:r>
        <w:rPr>
          <w:rFonts w:ascii="仿宋" w:eastAsia="仿宋" w:hAnsi="仿宋"/>
          <w:szCs w:val="32"/>
        </w:rPr>
        <w:t xml:space="preserve">  </w:t>
      </w:r>
      <w:r w:rsidRPr="00151C99">
        <w:rPr>
          <w:rFonts w:ascii="仿宋_GB2312" w:eastAsia="仿宋_GB2312" w:hAnsi="仿宋" w:hint="eastAsia"/>
          <w:szCs w:val="32"/>
        </w:rPr>
        <w:t>认定家庭经济困难学生依据以下因素：</w:t>
      </w:r>
    </w:p>
    <w:p w14:paraId="39BBDF1C"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（一）家庭经济因素。主要包括家庭劳动力及职业状况、家庭财产及收入、家庭负担等情况。</w:t>
      </w:r>
    </w:p>
    <w:p w14:paraId="776B1214" w14:textId="5AB338F0"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（二）特殊群体因素。</w:t>
      </w:r>
      <w:r w:rsidR="002A7759" w:rsidRPr="002A7759">
        <w:rPr>
          <w:rFonts w:ascii="仿宋_GB2312" w:eastAsia="仿宋_GB2312" w:hAnsi="仿宋" w:hint="eastAsia"/>
          <w:szCs w:val="32"/>
        </w:rPr>
        <w:t>脱贫享受政策家庭学生、边缘易致贫家庭学生、</w:t>
      </w:r>
      <w:proofErr w:type="gramStart"/>
      <w:r w:rsidR="002A7759" w:rsidRPr="002A7759">
        <w:rPr>
          <w:rFonts w:ascii="仿宋_GB2312" w:eastAsia="仿宋_GB2312" w:hAnsi="仿宋" w:hint="eastAsia"/>
          <w:szCs w:val="32"/>
        </w:rPr>
        <w:t>低保家庭</w:t>
      </w:r>
      <w:proofErr w:type="gramEnd"/>
      <w:r w:rsidR="002A7759" w:rsidRPr="002A7759">
        <w:rPr>
          <w:rFonts w:ascii="仿宋_GB2312" w:eastAsia="仿宋_GB2312" w:hAnsi="仿宋" w:hint="eastAsia"/>
          <w:szCs w:val="32"/>
        </w:rPr>
        <w:t>学生、特困救助供养学生、孤儿、残疾学生、残疾人子女、事实无人抚养儿童、重点困境儿童、烈士子女、</w:t>
      </w:r>
      <w:proofErr w:type="gramStart"/>
      <w:r w:rsidR="002A7759" w:rsidRPr="002A7759">
        <w:rPr>
          <w:rFonts w:ascii="仿宋_GB2312" w:eastAsia="仿宋_GB2312" w:hAnsi="仿宋" w:hint="eastAsia"/>
          <w:szCs w:val="32"/>
        </w:rPr>
        <w:t>低保边缘</w:t>
      </w:r>
      <w:proofErr w:type="gramEnd"/>
      <w:r w:rsidR="002A7759" w:rsidRPr="002A7759">
        <w:rPr>
          <w:rFonts w:ascii="仿宋_GB2312" w:eastAsia="仿宋_GB2312" w:hAnsi="仿宋" w:hint="eastAsia"/>
          <w:szCs w:val="32"/>
        </w:rPr>
        <w:t>家庭学生等重点保障对象。</w:t>
      </w:r>
    </w:p>
    <w:p w14:paraId="61A19275"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（三）地区经济社会发展水平因素。主要指校园地、生源地经济发展水平、城乡居民最低生活保障标准等情况。</w:t>
      </w:r>
    </w:p>
    <w:p w14:paraId="0E7C82D3"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（四）突发状况因素。主要指遭受重大自然灾害、重大突发意外事件等情况。</w:t>
      </w:r>
    </w:p>
    <w:p w14:paraId="59B396D7"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（五）学生消费因素。主要包括学生消费金额、消费结构等情况。</w:t>
      </w:r>
    </w:p>
    <w:p w14:paraId="59AEAD2A"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（六）其它影响家庭经济状况的因素。</w:t>
      </w:r>
    </w:p>
    <w:p w14:paraId="1D361627"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t>第八条</w:t>
      </w:r>
      <w:r>
        <w:rPr>
          <w:rFonts w:ascii="仿宋" w:eastAsia="仿宋" w:hAnsi="仿宋"/>
          <w:szCs w:val="32"/>
        </w:rPr>
        <w:t xml:space="preserve">  </w:t>
      </w:r>
      <w:r w:rsidRPr="00151C99">
        <w:rPr>
          <w:rFonts w:ascii="仿宋_GB2312" w:eastAsia="仿宋_GB2312" w:hAnsi="仿宋" w:hint="eastAsia"/>
          <w:szCs w:val="32"/>
        </w:rPr>
        <w:t>家庭经济困难学生认定档次分为特殊困难、困难和一般困难三档。</w:t>
      </w:r>
    </w:p>
    <w:p w14:paraId="3EFC8D3E" w14:textId="77777777" w:rsidR="00F6286C" w:rsidRPr="00151C99" w:rsidRDefault="00314045" w:rsidP="009257FB">
      <w:pPr>
        <w:spacing w:line="560" w:lineRule="exact"/>
        <w:ind w:firstLineChars="200" w:firstLine="640"/>
        <w:jc w:val="both"/>
        <w:rPr>
          <w:rFonts w:ascii="仿宋_GB2312" w:eastAsia="仿宋_GB2312" w:hAnsi="楷体"/>
          <w:szCs w:val="32"/>
        </w:rPr>
      </w:pPr>
      <w:r w:rsidRPr="00151C99">
        <w:rPr>
          <w:rFonts w:ascii="仿宋_GB2312" w:eastAsia="仿宋_GB2312" w:hAnsi="楷体" w:hint="eastAsia"/>
          <w:szCs w:val="32"/>
        </w:rPr>
        <w:t>有下列情况之一的，认定为特殊困难：</w:t>
      </w:r>
    </w:p>
    <w:p w14:paraId="65AB93C2"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（一）脱贫享受政策家庭学生；</w:t>
      </w:r>
    </w:p>
    <w:p w14:paraId="025063E1"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（二）边缘易致贫家庭学生；</w:t>
      </w:r>
    </w:p>
    <w:p w14:paraId="61145F84"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（三）城乡最低生活保障家庭学生；</w:t>
      </w:r>
    </w:p>
    <w:p w14:paraId="65A12E4F"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（四）</w:t>
      </w:r>
      <w:proofErr w:type="gramStart"/>
      <w:r w:rsidRPr="002A7759">
        <w:rPr>
          <w:rFonts w:ascii="仿宋_GB2312" w:eastAsia="仿宋_GB2312" w:hAnsi="楷体" w:hint="eastAsia"/>
          <w:szCs w:val="32"/>
        </w:rPr>
        <w:t>低保边缘</w:t>
      </w:r>
      <w:proofErr w:type="gramEnd"/>
      <w:r w:rsidRPr="002A7759">
        <w:rPr>
          <w:rFonts w:ascii="仿宋_GB2312" w:eastAsia="仿宋_GB2312" w:hAnsi="楷体" w:hint="eastAsia"/>
          <w:szCs w:val="32"/>
        </w:rPr>
        <w:t>家庭学生；</w:t>
      </w:r>
    </w:p>
    <w:p w14:paraId="737A77FE"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（五）城乡特困供养学生；</w:t>
      </w:r>
    </w:p>
    <w:p w14:paraId="3C5A4FAC"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lastRenderedPageBreak/>
        <w:t>（六）孤儿；</w:t>
      </w:r>
    </w:p>
    <w:p w14:paraId="6FAF51D2"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（七）重点困难儿童</w:t>
      </w:r>
    </w:p>
    <w:p w14:paraId="33E2EB69"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（八）烈士子女；</w:t>
      </w:r>
    </w:p>
    <w:p w14:paraId="236DFA61"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（九）事实无人供养儿童；</w:t>
      </w:r>
    </w:p>
    <w:p w14:paraId="4D2B2FE8"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（十）家庭经济困难的残疾学生</w:t>
      </w:r>
    </w:p>
    <w:p w14:paraId="0CD9BADD" w14:textId="77777777" w:rsidR="002A7759" w:rsidRPr="002A7759" w:rsidRDefault="002A7759" w:rsidP="002A7759">
      <w:pPr>
        <w:spacing w:line="560" w:lineRule="exact"/>
        <w:ind w:firstLineChars="200" w:firstLine="640"/>
        <w:jc w:val="both"/>
        <w:rPr>
          <w:rFonts w:ascii="仿宋_GB2312" w:eastAsia="仿宋_GB2312" w:hAnsi="楷体" w:hint="eastAsia"/>
          <w:szCs w:val="32"/>
        </w:rPr>
      </w:pPr>
      <w:r w:rsidRPr="002A7759">
        <w:rPr>
          <w:rFonts w:ascii="仿宋_GB2312" w:eastAsia="仿宋_GB2312" w:hAnsi="楷体" w:hint="eastAsia"/>
          <w:szCs w:val="32"/>
        </w:rPr>
        <w:t>（十一）残疾人子女；</w:t>
      </w:r>
    </w:p>
    <w:p w14:paraId="39EA15F4" w14:textId="77777777" w:rsidR="002A7759" w:rsidRDefault="002A7759" w:rsidP="002A7759">
      <w:pPr>
        <w:spacing w:line="560" w:lineRule="exact"/>
        <w:ind w:firstLineChars="200" w:firstLine="640"/>
        <w:jc w:val="both"/>
        <w:rPr>
          <w:rFonts w:ascii="仿宋_GB2312" w:eastAsia="仿宋_GB2312" w:hAnsi="楷体"/>
          <w:szCs w:val="32"/>
        </w:rPr>
      </w:pPr>
      <w:r w:rsidRPr="002A7759">
        <w:rPr>
          <w:rFonts w:ascii="仿宋_GB2312" w:eastAsia="仿宋_GB2312" w:hAnsi="楷体" w:hint="eastAsia"/>
          <w:szCs w:val="32"/>
        </w:rPr>
        <w:t>（十二）因其它原因（如家庭遭受重大自然灾害或重大突发意外、家庭成员患重大疾病等）造成经济特别困难的家庭学生。</w:t>
      </w:r>
    </w:p>
    <w:p w14:paraId="78499937" w14:textId="06A3185B" w:rsidR="00F6286C" w:rsidRPr="00151C99" w:rsidRDefault="002A7759" w:rsidP="002A7759">
      <w:pPr>
        <w:spacing w:line="560" w:lineRule="exact"/>
        <w:jc w:val="both"/>
        <w:rPr>
          <w:rFonts w:ascii="仿宋_GB2312" w:eastAsia="仿宋_GB2312" w:hAnsi="楷体"/>
          <w:szCs w:val="32"/>
        </w:rPr>
      </w:pPr>
      <w:r>
        <w:rPr>
          <w:rFonts w:ascii="仿宋_GB2312" w:eastAsia="仿宋_GB2312" w:hAnsi="楷体" w:hint="eastAsia"/>
          <w:szCs w:val="32"/>
        </w:rPr>
        <w:t xml:space="preserve"> </w:t>
      </w:r>
      <w:r>
        <w:rPr>
          <w:rFonts w:ascii="仿宋_GB2312" w:eastAsia="仿宋_GB2312" w:hAnsi="楷体"/>
          <w:szCs w:val="32"/>
        </w:rPr>
        <w:t xml:space="preserve">   </w:t>
      </w:r>
      <w:r w:rsidR="00314045" w:rsidRPr="00151C99">
        <w:rPr>
          <w:rFonts w:ascii="仿宋_GB2312" w:eastAsia="仿宋_GB2312" w:hAnsi="楷体" w:hint="eastAsia"/>
          <w:szCs w:val="32"/>
        </w:rPr>
        <w:t>有下列情况之一的，认定为困难：</w:t>
      </w:r>
    </w:p>
    <w:p w14:paraId="3A87BBBB"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1.单亲家庭，母亲（或父亲）因患病、年迈劳动能力弱，家庭收入微薄的。</w:t>
      </w:r>
    </w:p>
    <w:p w14:paraId="0439CC61"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2.单亲家庭，家庭收入微薄的留守儿童。</w:t>
      </w:r>
    </w:p>
    <w:p w14:paraId="386257BE"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3.单亲家庭，家庭收入微薄的。</w:t>
      </w:r>
    </w:p>
    <w:p w14:paraId="2FCCD7D6"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4.健全家庭，父母双方因患病、年迈劳动能力弱，家庭收入微薄的。</w:t>
      </w:r>
    </w:p>
    <w:p w14:paraId="6080EEFA"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5.健全家庭，家庭收入微薄，家中有2人（含）以上在校生及</w:t>
      </w:r>
      <w:proofErr w:type="gramStart"/>
      <w:r w:rsidRPr="00151C99">
        <w:rPr>
          <w:rFonts w:ascii="仿宋_GB2312" w:eastAsia="仿宋_GB2312" w:hAnsi="仿宋" w:hint="eastAsia"/>
          <w:szCs w:val="32"/>
        </w:rPr>
        <w:t>需独立</w:t>
      </w:r>
      <w:proofErr w:type="gramEnd"/>
      <w:r w:rsidRPr="00151C99">
        <w:rPr>
          <w:rFonts w:ascii="仿宋_GB2312" w:eastAsia="仿宋_GB2312" w:hAnsi="仿宋" w:hint="eastAsia"/>
          <w:szCs w:val="32"/>
        </w:rPr>
        <w:t>赡养2人（含）以上无收入老人的。</w:t>
      </w:r>
    </w:p>
    <w:p w14:paraId="4D5CDC8A"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6.其他原因导致家庭经济困难的</w:t>
      </w:r>
    </w:p>
    <w:p w14:paraId="7E856D4D" w14:textId="77777777" w:rsidR="00F6286C" w:rsidRPr="00151C99" w:rsidRDefault="00314045" w:rsidP="009257FB">
      <w:pPr>
        <w:spacing w:line="560" w:lineRule="exact"/>
        <w:ind w:firstLineChars="200" w:firstLine="640"/>
        <w:jc w:val="both"/>
        <w:rPr>
          <w:rFonts w:ascii="仿宋_GB2312" w:eastAsia="仿宋_GB2312" w:hAnsi="楷体"/>
          <w:szCs w:val="32"/>
        </w:rPr>
      </w:pPr>
      <w:r w:rsidRPr="00151C99">
        <w:rPr>
          <w:rFonts w:ascii="仿宋_GB2312" w:eastAsia="仿宋_GB2312" w:hAnsi="楷体" w:hint="eastAsia"/>
          <w:szCs w:val="32"/>
        </w:rPr>
        <w:t>有下列情况之一的，认定为一般困难：</w:t>
      </w:r>
    </w:p>
    <w:p w14:paraId="5FBF14A3"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1.健全家庭，父母一方因患病、年迈劳动能力弱，家庭收入微薄的。</w:t>
      </w:r>
    </w:p>
    <w:p w14:paraId="4087A02F"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lastRenderedPageBreak/>
        <w:t>2.健全家庭，家庭收入微薄，家中有2人（含）以上在校生的。</w:t>
      </w:r>
    </w:p>
    <w:p w14:paraId="2E19054A"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3.健全家庭，家庭收入微薄，</w:t>
      </w:r>
      <w:proofErr w:type="gramStart"/>
      <w:r w:rsidRPr="00151C99">
        <w:rPr>
          <w:rFonts w:ascii="仿宋_GB2312" w:eastAsia="仿宋_GB2312" w:hAnsi="仿宋" w:hint="eastAsia"/>
          <w:szCs w:val="32"/>
        </w:rPr>
        <w:t>需独立</w:t>
      </w:r>
      <w:proofErr w:type="gramEnd"/>
      <w:r w:rsidRPr="00151C99">
        <w:rPr>
          <w:rFonts w:ascii="仿宋_GB2312" w:eastAsia="仿宋_GB2312" w:hAnsi="仿宋" w:hint="eastAsia"/>
          <w:szCs w:val="32"/>
        </w:rPr>
        <w:t>赡养2人（含）以上无收入老人的。</w:t>
      </w:r>
    </w:p>
    <w:p w14:paraId="10ECB609"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4.健全家庭，家庭收入微薄的留守儿童。</w:t>
      </w:r>
    </w:p>
    <w:p w14:paraId="64103C0D"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5.其他原因导致家庭经济一般困难的</w:t>
      </w:r>
    </w:p>
    <w:p w14:paraId="5DDCB52F"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t>第九条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有下列行为之一的，不能认定为家庭经济困难学生，已经通过认定的，应取消其受助资格：</w:t>
      </w:r>
    </w:p>
    <w:p w14:paraId="771FAC94"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（一）隐瞒家庭经济实际情况、提供虚假信息的；</w:t>
      </w:r>
    </w:p>
    <w:p w14:paraId="152CA82C"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（二）由于家庭建房、购房、购车等原因造成家庭经济暂时困难的；</w:t>
      </w:r>
    </w:p>
    <w:p w14:paraId="6D3C63F1" w14:textId="77777777" w:rsidR="00F6286C" w:rsidRPr="00151C99" w:rsidRDefault="00314045" w:rsidP="009257FB">
      <w:pPr>
        <w:spacing w:line="560" w:lineRule="exact"/>
        <w:ind w:firstLineChars="200" w:firstLine="640"/>
        <w:jc w:val="both"/>
        <w:rPr>
          <w:rFonts w:ascii="仿宋_GB2312" w:eastAsia="仿宋_GB2312" w:hAnsi="仿宋"/>
          <w:szCs w:val="32"/>
        </w:rPr>
      </w:pPr>
      <w:r w:rsidRPr="00151C99">
        <w:rPr>
          <w:rFonts w:ascii="仿宋_GB2312" w:eastAsia="仿宋_GB2312" w:hAnsi="仿宋" w:hint="eastAsia"/>
          <w:szCs w:val="32"/>
        </w:rPr>
        <w:t>（三）由于生活奢侈浪费等原因造成生活暂时困难的；</w:t>
      </w:r>
    </w:p>
    <w:p w14:paraId="40D30B16" w14:textId="77777777" w:rsidR="00F6286C" w:rsidRPr="00151C99" w:rsidRDefault="00314045" w:rsidP="009257FB">
      <w:pPr>
        <w:spacing w:line="560" w:lineRule="exact"/>
        <w:ind w:firstLineChars="200" w:firstLine="640"/>
        <w:rPr>
          <w:rFonts w:ascii="仿宋_GB2312" w:eastAsia="仿宋_GB2312" w:hAnsi="仿宋"/>
          <w:szCs w:val="32"/>
        </w:rPr>
      </w:pPr>
      <w:r w:rsidRPr="00151C99">
        <w:rPr>
          <w:rFonts w:ascii="仿宋_GB2312" w:eastAsia="仿宋_GB2312" w:hAnsi="仿宋" w:hint="eastAsia"/>
          <w:szCs w:val="32"/>
        </w:rPr>
        <w:t>（四）有其它不符合认定条件的。</w:t>
      </w:r>
    </w:p>
    <w:p w14:paraId="7B5D329D" w14:textId="77777777" w:rsidR="00F6286C" w:rsidRDefault="00F6286C" w:rsidP="009257FB">
      <w:pPr>
        <w:spacing w:line="560" w:lineRule="exact"/>
        <w:ind w:firstLineChars="200" w:firstLine="640"/>
        <w:rPr>
          <w:rFonts w:ascii="仿宋" w:eastAsia="仿宋" w:hAnsi="仿宋"/>
          <w:szCs w:val="32"/>
        </w:rPr>
      </w:pPr>
    </w:p>
    <w:p w14:paraId="416BB941" w14:textId="77777777" w:rsidR="00F6286C" w:rsidRDefault="00314045" w:rsidP="009257FB">
      <w:pPr>
        <w:widowControl w:val="0"/>
        <w:numPr>
          <w:ilvl w:val="0"/>
          <w:numId w:val="1"/>
        </w:numPr>
        <w:spacing w:line="560" w:lineRule="exact"/>
        <w:jc w:val="center"/>
        <w:rPr>
          <w:rFonts w:ascii="黑体" w:eastAsia="黑体" w:hAnsi="黑体"/>
          <w:szCs w:val="32"/>
        </w:rPr>
      </w:pPr>
      <w:r>
        <w:rPr>
          <w:rFonts w:ascii="黑体" w:eastAsia="黑体" w:hAnsi="黑体" w:hint="eastAsia"/>
          <w:szCs w:val="32"/>
        </w:rPr>
        <w:t>认定程序</w:t>
      </w:r>
    </w:p>
    <w:p w14:paraId="5CAED524" w14:textId="77777777" w:rsidR="00F6286C" w:rsidRDefault="00F6286C" w:rsidP="009257FB">
      <w:pPr>
        <w:spacing w:line="560" w:lineRule="exact"/>
        <w:ind w:left="640"/>
        <w:jc w:val="center"/>
        <w:rPr>
          <w:rFonts w:ascii="黑体" w:eastAsia="黑体" w:hAnsi="黑体"/>
          <w:szCs w:val="32"/>
        </w:rPr>
      </w:pPr>
    </w:p>
    <w:p w14:paraId="3A33C0D0"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家庭经济困难学生认定工作原则上每学年进行一次，每学期按照家庭经济困难学生实际情况进行动态调整。工作程序包括提前告知、个人申请、学校认定、结果公示、建档备案等环节。</w:t>
      </w:r>
    </w:p>
    <w:p w14:paraId="6E78B344"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lastRenderedPageBreak/>
        <w:t>第十一条</w:t>
      </w:r>
      <w:r>
        <w:rPr>
          <w:rFonts w:ascii="仿宋" w:eastAsia="仿宋" w:hAnsi="仿宋"/>
          <w:szCs w:val="32"/>
        </w:rPr>
        <w:t xml:space="preserve">  </w:t>
      </w:r>
      <w:r w:rsidRPr="00151C99">
        <w:rPr>
          <w:rFonts w:ascii="仿宋_GB2312" w:eastAsia="仿宋_GB2312" w:hAnsi="仿宋" w:hint="eastAsia"/>
          <w:szCs w:val="32"/>
        </w:rPr>
        <w:t>每学年开学前，学校应通过多种途径和方式，提前做好资助政策宣传工作，向学生或监护人告知家庭经济困难学生认定工作事项，并发放家庭经济困难学生认定申请表。</w:t>
      </w:r>
    </w:p>
    <w:p w14:paraId="27823163"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t>第十二条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学生或监护人自愿提出申请，如实填报家庭经济困难学生认定申请表，并提供建档立卡、特困供养、城乡低保、孤儿、重点困境儿童、烈士子女、残疾以及自然灾害、突发事件、重大疾病等相关材料。</w:t>
      </w:r>
    </w:p>
    <w:p w14:paraId="48AD7C34"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第十三条</w:t>
      </w:r>
      <w:r>
        <w:rPr>
          <w:rFonts w:ascii="仿宋" w:eastAsia="仿宋" w:hAnsi="仿宋"/>
          <w:szCs w:val="32"/>
        </w:rPr>
        <w:t xml:space="preserve">  </w:t>
      </w:r>
      <w:r w:rsidRPr="00151C99">
        <w:rPr>
          <w:rFonts w:ascii="仿宋_GB2312" w:eastAsia="仿宋_GB2312" w:hAnsi="仿宋" w:hint="eastAsia"/>
          <w:szCs w:val="32"/>
        </w:rPr>
        <w:t>评议小组收集学生或监护人提交的相关证明家庭经济困难情况的材料，结合学生日常消费行为等因素，确定家庭经济困难学生资格，并按困难程度进行排序，报认定小组审核。</w:t>
      </w:r>
    </w:p>
    <w:p w14:paraId="4282BD8B"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第十四条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认定小组汇总、审核评议小组提交的初步评议结果，统筹各评议小组家庭经济困难学生情况，初步确定家庭经济困难学生认定名单及档次，并以适当方式、在适当范围内公示不少于2个工作日。公示时，严禁涉及学生个人敏感信息及隐私。</w:t>
      </w:r>
    </w:p>
    <w:p w14:paraId="2CAE517E"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第十五条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学校学生资助管理部门汇总、审核认定小组提交的初步认定结果，统筹各认定小组家庭</w:t>
      </w:r>
      <w:proofErr w:type="gramStart"/>
      <w:r w:rsidRPr="00151C99">
        <w:rPr>
          <w:rFonts w:ascii="仿宋_GB2312" w:eastAsia="仿宋_GB2312" w:hAnsi="仿宋" w:hint="eastAsia"/>
          <w:szCs w:val="32"/>
        </w:rPr>
        <w:t>羟济困难</w:t>
      </w:r>
      <w:proofErr w:type="gramEnd"/>
      <w:r w:rsidRPr="00151C99">
        <w:rPr>
          <w:rFonts w:ascii="仿宋_GB2312" w:eastAsia="仿宋_GB2312" w:hAnsi="仿宋" w:hint="eastAsia"/>
          <w:szCs w:val="32"/>
        </w:rPr>
        <w:t>学生情况，对家庭经济困难学生认定档次予以适当调整，并以适当方式、在适当范围内公示不少于5个工作日。</w:t>
      </w:r>
    </w:p>
    <w:p w14:paraId="36791A01"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第十六条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学校学生资助工作领导小组审核、批准家庭经济困难学生名单及档次。</w:t>
      </w:r>
    </w:p>
    <w:p w14:paraId="5EE759ED"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第十七条</w:t>
      </w:r>
      <w:r>
        <w:rPr>
          <w:rFonts w:ascii="仿宋" w:eastAsia="仿宋" w:hAnsi="仿宋"/>
          <w:szCs w:val="32"/>
        </w:rPr>
        <w:t xml:space="preserve">  </w:t>
      </w:r>
      <w:r w:rsidRPr="00151C99">
        <w:rPr>
          <w:rFonts w:ascii="仿宋_GB2312" w:eastAsia="仿宋_GB2312" w:hAnsi="仿宋" w:hint="eastAsia"/>
          <w:szCs w:val="32"/>
        </w:rPr>
        <w:t>学校应建立家庭经济困难学生信息档案，并按要求录入全国学生资助管理信息系统。</w:t>
      </w:r>
    </w:p>
    <w:p w14:paraId="6C71B076" w14:textId="77777777" w:rsidR="00F6286C" w:rsidRDefault="00F6286C" w:rsidP="009257FB">
      <w:pPr>
        <w:spacing w:line="560" w:lineRule="exact"/>
        <w:ind w:firstLineChars="200" w:firstLine="640"/>
        <w:rPr>
          <w:rFonts w:ascii="仿宋" w:eastAsia="仿宋" w:hAnsi="仿宋"/>
          <w:szCs w:val="32"/>
        </w:rPr>
      </w:pPr>
    </w:p>
    <w:p w14:paraId="608B9720" w14:textId="77777777" w:rsidR="00F6286C" w:rsidRDefault="00314045" w:rsidP="009257FB">
      <w:pPr>
        <w:widowControl w:val="0"/>
        <w:numPr>
          <w:ilvl w:val="0"/>
          <w:numId w:val="1"/>
        </w:numPr>
        <w:spacing w:line="560" w:lineRule="exact"/>
        <w:jc w:val="center"/>
        <w:rPr>
          <w:rFonts w:ascii="黑体" w:eastAsia="黑体" w:hAnsi="黑体"/>
          <w:szCs w:val="32"/>
        </w:rPr>
      </w:pPr>
      <w:r>
        <w:rPr>
          <w:rFonts w:ascii="黑体" w:eastAsia="黑体" w:hAnsi="黑体" w:hint="eastAsia"/>
          <w:szCs w:val="32"/>
        </w:rPr>
        <w:t>监督与管理</w:t>
      </w:r>
    </w:p>
    <w:p w14:paraId="663194FE" w14:textId="77777777" w:rsidR="00F6286C" w:rsidRDefault="00F6286C" w:rsidP="009257FB">
      <w:pPr>
        <w:spacing w:line="560" w:lineRule="exact"/>
        <w:ind w:left="640"/>
        <w:jc w:val="center"/>
        <w:rPr>
          <w:rFonts w:ascii="黑体" w:eastAsia="黑体" w:hAnsi="黑体"/>
          <w:szCs w:val="32"/>
        </w:rPr>
      </w:pPr>
    </w:p>
    <w:p w14:paraId="172DC378"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第十八条</w:t>
      </w:r>
      <w:r>
        <w:rPr>
          <w:rFonts w:ascii="仿宋" w:eastAsia="仿宋" w:hAnsi="仿宋"/>
          <w:szCs w:val="32"/>
        </w:rPr>
        <w:t xml:space="preserve"> </w:t>
      </w:r>
      <w:r w:rsidRPr="00151C99">
        <w:rPr>
          <w:rFonts w:ascii="仿宋_GB2312" w:eastAsia="仿宋_GB2312" w:hAnsi="仿宋" w:hint="eastAsia"/>
          <w:szCs w:val="32"/>
        </w:rPr>
        <w:t>学校要加强学生资助信息安全管理，不得泄露学生资助信息。</w:t>
      </w:r>
    </w:p>
    <w:p w14:paraId="51B09B59" w14:textId="77777777" w:rsidR="00F6286C" w:rsidRPr="00151C99" w:rsidRDefault="00314045" w:rsidP="009257FB">
      <w:pPr>
        <w:spacing w:line="560" w:lineRule="exact"/>
        <w:ind w:firstLineChars="200" w:firstLine="640"/>
        <w:jc w:val="both"/>
        <w:rPr>
          <w:rFonts w:ascii="仿宋_GB2312" w:eastAsia="仿宋_GB2312" w:hAnsi="仿宋"/>
          <w:szCs w:val="32"/>
        </w:rPr>
      </w:pPr>
      <w:r>
        <w:rPr>
          <w:rFonts w:ascii="黑体" w:eastAsia="黑体" w:hAnsi="黑体" w:hint="eastAsia"/>
          <w:szCs w:val="32"/>
        </w:rPr>
        <w:t>第十九条</w:t>
      </w:r>
      <w:r>
        <w:rPr>
          <w:rFonts w:ascii="黑体" w:eastAsia="黑体" w:hAnsi="黑体"/>
          <w:szCs w:val="32"/>
        </w:rPr>
        <w:t xml:space="preserve"> </w:t>
      </w:r>
      <w:r w:rsidRPr="00151C99">
        <w:rPr>
          <w:rFonts w:ascii="仿宋_GB2312" w:eastAsia="仿宋_GB2312" w:hAnsi="仿宋" w:hint="eastAsia"/>
          <w:szCs w:val="32"/>
        </w:rPr>
        <w:t>学校各级认定机构应严格工作制度，规范工作程序，认定工作人员应坚持原则，认真履责，做到公平、公正。</w:t>
      </w:r>
    </w:p>
    <w:p w14:paraId="7F448D7B"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第二十条</w:t>
      </w:r>
      <w:r>
        <w:rPr>
          <w:rFonts w:ascii="仿宋" w:eastAsia="仿宋" w:hAnsi="仿宋"/>
          <w:szCs w:val="32"/>
        </w:rPr>
        <w:t xml:space="preserve"> </w:t>
      </w:r>
      <w:r w:rsidRPr="00151C99">
        <w:rPr>
          <w:rFonts w:ascii="仿宋_GB2312" w:eastAsia="仿宋_GB2312" w:hAnsi="仿宋" w:hint="eastAsia"/>
          <w:szCs w:val="32"/>
        </w:rPr>
        <w:t>学校要加强学生诚信教育，要求学生或监护人如实提供家庭经济情况，并及时告知家庭经济变化情况。对故意提供虚假信息者，应及时取消其受助资格，收回资助资金，情节严重的追究当事人责任。</w:t>
      </w:r>
    </w:p>
    <w:p w14:paraId="03F493F5" w14:textId="77777777" w:rsidR="00F6286C" w:rsidRDefault="00F6286C" w:rsidP="009257FB">
      <w:pPr>
        <w:spacing w:line="560" w:lineRule="exact"/>
        <w:ind w:firstLineChars="200" w:firstLine="640"/>
        <w:jc w:val="both"/>
        <w:rPr>
          <w:rFonts w:ascii="仿宋" w:eastAsia="仿宋" w:hAnsi="仿宋"/>
          <w:szCs w:val="32"/>
        </w:rPr>
      </w:pPr>
    </w:p>
    <w:p w14:paraId="58DCE39C" w14:textId="77777777" w:rsidR="00F6286C" w:rsidRDefault="00314045" w:rsidP="009257FB">
      <w:pPr>
        <w:widowControl w:val="0"/>
        <w:numPr>
          <w:ilvl w:val="0"/>
          <w:numId w:val="1"/>
        </w:numPr>
        <w:spacing w:line="560" w:lineRule="exact"/>
        <w:jc w:val="center"/>
        <w:rPr>
          <w:rFonts w:ascii="黑体" w:eastAsia="黑体" w:hAnsi="黑体"/>
          <w:szCs w:val="32"/>
        </w:rPr>
      </w:pPr>
      <w:r>
        <w:rPr>
          <w:rFonts w:ascii="黑体" w:eastAsia="黑体" w:hAnsi="黑体" w:hint="eastAsia"/>
          <w:szCs w:val="32"/>
        </w:rPr>
        <w:t>附则</w:t>
      </w:r>
    </w:p>
    <w:p w14:paraId="2D14CE0F" w14:textId="77777777" w:rsidR="00F6286C" w:rsidRDefault="00F6286C" w:rsidP="009257FB">
      <w:pPr>
        <w:spacing w:line="560" w:lineRule="exact"/>
        <w:ind w:left="640"/>
        <w:jc w:val="center"/>
        <w:rPr>
          <w:rFonts w:ascii="黑体" w:eastAsia="黑体" w:hAnsi="黑体"/>
          <w:szCs w:val="32"/>
        </w:rPr>
      </w:pPr>
    </w:p>
    <w:p w14:paraId="1231EEFE" w14:textId="6F43E816" w:rsidR="00F6286C" w:rsidRDefault="00314045" w:rsidP="009257FB">
      <w:pPr>
        <w:spacing w:line="560" w:lineRule="exact"/>
        <w:ind w:firstLineChars="200" w:firstLine="640"/>
        <w:rPr>
          <w:rFonts w:ascii="仿宋" w:eastAsia="仿宋" w:hAnsi="仿宋"/>
          <w:szCs w:val="32"/>
        </w:rPr>
      </w:pPr>
      <w:r>
        <w:rPr>
          <w:rFonts w:ascii="黑体" w:eastAsia="黑体" w:hAnsi="黑体" w:hint="eastAsia"/>
          <w:szCs w:val="32"/>
        </w:rPr>
        <w:t>第二十一条</w:t>
      </w:r>
      <w:r>
        <w:rPr>
          <w:rFonts w:ascii="仿宋" w:eastAsia="仿宋" w:hAnsi="仿宋"/>
          <w:szCs w:val="32"/>
        </w:rPr>
        <w:t xml:space="preserve">  </w:t>
      </w:r>
      <w:r w:rsidRPr="00151C99">
        <w:rPr>
          <w:rFonts w:ascii="仿宋_GB2312" w:eastAsia="仿宋_GB2312" w:hAnsi="仿宋" w:hint="eastAsia"/>
          <w:szCs w:val="32"/>
        </w:rPr>
        <w:t>本办法由烟台市福山区</w:t>
      </w:r>
      <w:r w:rsidR="00486B31" w:rsidRPr="00151C99">
        <w:rPr>
          <w:rFonts w:ascii="仿宋_GB2312" w:eastAsia="仿宋_GB2312" w:hAnsi="仿宋" w:hint="eastAsia"/>
          <w:szCs w:val="32"/>
        </w:rPr>
        <w:t>福海路小学</w:t>
      </w:r>
      <w:r w:rsidRPr="00151C99">
        <w:rPr>
          <w:rFonts w:ascii="仿宋_GB2312" w:eastAsia="仿宋_GB2312" w:hAnsi="仿宋" w:hint="eastAsia"/>
          <w:szCs w:val="32"/>
        </w:rPr>
        <w:t>负责解释。</w:t>
      </w:r>
    </w:p>
    <w:p w14:paraId="20AA3C13" w14:textId="77777777" w:rsidR="00F6286C" w:rsidRDefault="00314045" w:rsidP="009257FB">
      <w:pPr>
        <w:spacing w:line="560" w:lineRule="exact"/>
        <w:ind w:firstLineChars="200" w:firstLine="640"/>
        <w:jc w:val="both"/>
        <w:rPr>
          <w:rFonts w:ascii="仿宋" w:eastAsia="仿宋" w:hAnsi="仿宋"/>
          <w:szCs w:val="32"/>
        </w:rPr>
      </w:pPr>
      <w:r>
        <w:rPr>
          <w:rFonts w:ascii="黑体" w:eastAsia="黑体" w:hAnsi="黑体" w:hint="eastAsia"/>
          <w:szCs w:val="32"/>
        </w:rPr>
        <w:t>第二十二条</w:t>
      </w:r>
      <w:r>
        <w:rPr>
          <w:rFonts w:ascii="黑体" w:eastAsia="黑体" w:hAnsi="黑体"/>
          <w:szCs w:val="32"/>
        </w:rPr>
        <w:t xml:space="preserve"> </w:t>
      </w:r>
      <w:r>
        <w:rPr>
          <w:rFonts w:ascii="仿宋" w:eastAsia="仿宋" w:hAnsi="仿宋"/>
          <w:szCs w:val="32"/>
        </w:rPr>
        <w:t xml:space="preserve"> </w:t>
      </w:r>
      <w:r w:rsidRPr="00151C99">
        <w:rPr>
          <w:rFonts w:ascii="仿宋_GB2312" w:eastAsia="仿宋_GB2312" w:hAnsi="仿宋" w:hint="eastAsia"/>
          <w:szCs w:val="32"/>
        </w:rPr>
        <w:t>本办法自发布之日起施行，有效期至2024年8月11日。</w:t>
      </w:r>
    </w:p>
    <w:p w14:paraId="3DCF686A" w14:textId="77777777" w:rsidR="00F6286C" w:rsidRDefault="00F6286C"/>
    <w:sectPr w:rsidR="00F6286C" w:rsidSect="009257FB">
      <w:headerReference w:type="even" r:id="rId9"/>
      <w:headerReference w:type="default" r:id="rId10"/>
      <w:footerReference w:type="even" r:id="rId11"/>
      <w:footerReference w:type="default" r:id="rId12"/>
      <w:headerReference w:type="first" r:id="rId13"/>
      <w:footerReference w:type="first" r:id="rId14"/>
      <w:pgSz w:w="11906" w:h="16838"/>
      <w:pgMar w:top="2098"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8837F" w14:textId="77777777" w:rsidR="001D5DB4" w:rsidRDefault="001D5DB4">
      <w:r>
        <w:separator/>
      </w:r>
    </w:p>
  </w:endnote>
  <w:endnote w:type="continuationSeparator" w:id="0">
    <w:p w14:paraId="0F13D31A" w14:textId="77777777" w:rsidR="001D5DB4" w:rsidRDefault="001D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_GB2312">
    <w:altName w:val="Times New Roman"/>
    <w:charset w:val="00"/>
    <w:family w:val="auto"/>
    <w:pitch w:val="default"/>
    <w:sig w:usb0="00000000"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D93D" w14:textId="77777777" w:rsidR="009257FB" w:rsidRDefault="009257F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4901D" w14:textId="77777777" w:rsidR="00F6286C" w:rsidRDefault="00314045">
    <w:pPr>
      <w:pStyle w:val="a3"/>
    </w:pPr>
    <w:r>
      <w:rPr>
        <w:noProof/>
      </w:rPr>
      <mc:AlternateContent>
        <mc:Choice Requires="wps">
          <w:drawing>
            <wp:anchor distT="0" distB="0" distL="114300" distR="114300" simplePos="0" relativeHeight="1024" behindDoc="0" locked="0" layoutInCell="1" allowOverlap="1" wp14:anchorId="654706CD" wp14:editId="70DCE15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BE35B3" w14:textId="77777777" w:rsidR="00F6286C" w:rsidRDefault="00314045">
                          <w:pPr>
                            <w:pStyle w:val="a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type w14:anchorId="654706CD" id="_x0000_t202" coordsize="21600,21600" o:spt="202" path="m,l,21600r21600,l21600,xe">
              <v:stroke joinstyle="miter"/>
              <v:path gradientshapeok="t" o:connecttype="rect"/>
            </v:shapetype>
            <v:shape id="文本框 1" o:spid="_x0000_s1027" type="#_x0000_t202" style="position:absolute;margin-left:0;margin-top:0;width:2in;height:2in;z-index:10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" filled="f" stroked="f">
              <v:textbox style="mso-fit-shape-to-text:t" inset="0,0,0,0">
                <w:txbxContent>
                  <w:p w14:paraId="64BE35B3" w14:textId="77777777" w:rsidR="00F6286C" w:rsidRDefault="00314045">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26C5" w14:textId="77777777" w:rsidR="009257FB" w:rsidRDefault="009257F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7FF29" w14:textId="77777777" w:rsidR="001D5DB4" w:rsidRDefault="001D5DB4">
      <w:r>
        <w:separator/>
      </w:r>
    </w:p>
  </w:footnote>
  <w:footnote w:type="continuationSeparator" w:id="0">
    <w:p w14:paraId="793BCFEB" w14:textId="77777777" w:rsidR="001D5DB4" w:rsidRDefault="001D5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044F" w14:textId="77777777" w:rsidR="009257FB" w:rsidRDefault="009257FB" w:rsidP="009257FB">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8797" w14:textId="77777777" w:rsidR="00F6286C" w:rsidRDefault="00F6286C" w:rsidP="009257FB">
    <w:pPr>
      <w:pStyle w:val="a4"/>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99C7" w14:textId="77777777" w:rsidR="009257FB" w:rsidRDefault="009257F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4640A"/>
    <w:multiLevelType w:val="multilevel"/>
    <w:tmpl w:val="0BE4640A"/>
    <w:lvl w:ilvl="0">
      <w:start w:val="4"/>
      <w:numFmt w:val="japaneseCounting"/>
      <w:lvlText w:val="第%1章"/>
      <w:lvlJc w:val="left"/>
      <w:pPr>
        <w:tabs>
          <w:tab w:val="left" w:pos="1924"/>
        </w:tabs>
        <w:ind w:left="1924" w:hanging="1284"/>
      </w:pPr>
      <w:rPr>
        <w:rFonts w:cs="Times New Roman" w:hint="default"/>
      </w:rPr>
    </w:lvl>
    <w:lvl w:ilvl="1">
      <w:start w:val="1"/>
      <w:numFmt w:val="lowerLetter"/>
      <w:lvlText w:val="%2)"/>
      <w:lvlJc w:val="left"/>
      <w:pPr>
        <w:tabs>
          <w:tab w:val="left" w:pos="1480"/>
        </w:tabs>
        <w:ind w:left="1480" w:hanging="420"/>
      </w:pPr>
      <w:rPr>
        <w:rFonts w:cs="Times New Roman"/>
      </w:rPr>
    </w:lvl>
    <w:lvl w:ilvl="2">
      <w:start w:val="1"/>
      <w:numFmt w:val="lowerRoman"/>
      <w:lvlText w:val="%3."/>
      <w:lvlJc w:val="right"/>
      <w:pPr>
        <w:tabs>
          <w:tab w:val="left" w:pos="1900"/>
        </w:tabs>
        <w:ind w:left="1900" w:hanging="420"/>
      </w:pPr>
      <w:rPr>
        <w:rFonts w:cs="Times New Roman"/>
      </w:rPr>
    </w:lvl>
    <w:lvl w:ilvl="3">
      <w:start w:val="1"/>
      <w:numFmt w:val="decimal"/>
      <w:lvlText w:val="%4."/>
      <w:lvlJc w:val="left"/>
      <w:pPr>
        <w:tabs>
          <w:tab w:val="left" w:pos="2320"/>
        </w:tabs>
        <w:ind w:left="2320" w:hanging="420"/>
      </w:pPr>
      <w:rPr>
        <w:rFonts w:cs="Times New Roman"/>
      </w:rPr>
    </w:lvl>
    <w:lvl w:ilvl="4">
      <w:start w:val="1"/>
      <w:numFmt w:val="lowerLetter"/>
      <w:lvlText w:val="%5)"/>
      <w:lvlJc w:val="left"/>
      <w:pPr>
        <w:tabs>
          <w:tab w:val="left" w:pos="2740"/>
        </w:tabs>
        <w:ind w:left="2740" w:hanging="420"/>
      </w:pPr>
      <w:rPr>
        <w:rFonts w:cs="Times New Roman"/>
      </w:rPr>
    </w:lvl>
    <w:lvl w:ilvl="5">
      <w:start w:val="1"/>
      <w:numFmt w:val="lowerRoman"/>
      <w:lvlText w:val="%6."/>
      <w:lvlJc w:val="right"/>
      <w:pPr>
        <w:tabs>
          <w:tab w:val="left" w:pos="3160"/>
        </w:tabs>
        <w:ind w:left="3160" w:hanging="420"/>
      </w:pPr>
      <w:rPr>
        <w:rFonts w:cs="Times New Roman"/>
      </w:rPr>
    </w:lvl>
    <w:lvl w:ilvl="6">
      <w:start w:val="1"/>
      <w:numFmt w:val="decimal"/>
      <w:lvlText w:val="%7."/>
      <w:lvlJc w:val="left"/>
      <w:pPr>
        <w:tabs>
          <w:tab w:val="left" w:pos="3580"/>
        </w:tabs>
        <w:ind w:left="3580" w:hanging="420"/>
      </w:pPr>
      <w:rPr>
        <w:rFonts w:cs="Times New Roman"/>
      </w:rPr>
    </w:lvl>
    <w:lvl w:ilvl="7">
      <w:start w:val="1"/>
      <w:numFmt w:val="lowerLetter"/>
      <w:lvlText w:val="%8)"/>
      <w:lvlJc w:val="left"/>
      <w:pPr>
        <w:tabs>
          <w:tab w:val="left" w:pos="4000"/>
        </w:tabs>
        <w:ind w:left="4000" w:hanging="420"/>
      </w:pPr>
      <w:rPr>
        <w:rFonts w:cs="Times New Roman"/>
      </w:rPr>
    </w:lvl>
    <w:lvl w:ilvl="8">
      <w:start w:val="1"/>
      <w:numFmt w:val="lowerRoman"/>
      <w:lvlText w:val="%9."/>
      <w:lvlJc w:val="right"/>
      <w:pPr>
        <w:tabs>
          <w:tab w:val="left" w:pos="4420"/>
        </w:tabs>
        <w:ind w:left="4420" w:hanging="420"/>
      </w:pPr>
      <w:rPr>
        <w:rFonts w:cs="Times New Roman"/>
      </w:rPr>
    </w:lvl>
  </w:abstractNum>
  <w:abstractNum w:abstractNumId="1" w15:restartNumberingAfterBreak="0">
    <w:nsid w:val="1CAB1486"/>
    <w:multiLevelType w:val="hybridMultilevel"/>
    <w:tmpl w:val="50B48E2E"/>
    <w:lvl w:ilvl="0" w:tplc="1D86EA2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1385835875">
    <w:abstractNumId w:val="0"/>
  </w:num>
  <w:num w:numId="2" w16cid:durableId="235408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AC67A2B"/>
    <w:rsid w:val="000C7353"/>
    <w:rsid w:val="00151C99"/>
    <w:rsid w:val="001768AB"/>
    <w:rsid w:val="001D5DB4"/>
    <w:rsid w:val="001E12F9"/>
    <w:rsid w:val="002650D9"/>
    <w:rsid w:val="002A7759"/>
    <w:rsid w:val="00314045"/>
    <w:rsid w:val="00336100"/>
    <w:rsid w:val="00344783"/>
    <w:rsid w:val="00440517"/>
    <w:rsid w:val="00452EC1"/>
    <w:rsid w:val="00486B31"/>
    <w:rsid w:val="004B4728"/>
    <w:rsid w:val="004D6787"/>
    <w:rsid w:val="00546849"/>
    <w:rsid w:val="005F2277"/>
    <w:rsid w:val="00617C82"/>
    <w:rsid w:val="007C62A8"/>
    <w:rsid w:val="009257FB"/>
    <w:rsid w:val="009879D8"/>
    <w:rsid w:val="00B56DDA"/>
    <w:rsid w:val="00F3126A"/>
    <w:rsid w:val="00F6286C"/>
    <w:rsid w:val="5AC67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010D4"/>
  <w15:docId w15:val="{EE821906-1FF7-4A30-814D-085B999F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pPr>
    <w:rPr>
      <w:sz w:val="18"/>
      <w:szCs w:val="18"/>
    </w:rPr>
  </w:style>
  <w:style w:type="paragraph" w:styleId="a4">
    <w:name w:val="header"/>
    <w:basedOn w:val="a"/>
    <w:uiPriority w:val="99"/>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99"/>
    <w:rsid w:val="0033610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an</cp:lastModifiedBy>
  <cp:revision>6</cp:revision>
  <cp:lastPrinted>2022-10-10T07:52:00Z</cp:lastPrinted>
  <dcterms:created xsi:type="dcterms:W3CDTF">2022-09-18T01:26:00Z</dcterms:created>
  <dcterms:modified xsi:type="dcterms:W3CDTF">2022-10-10T07:52:00Z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