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eastAsia="黑体"/>
          <w:b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方正小标宋简体" w:hAnsi="黑体" w:eastAsia="方正小标宋简体"/>
          <w:sz w:val="48"/>
          <w:szCs w:val="52"/>
        </w:rPr>
      </w:pPr>
      <w:r>
        <w:rPr>
          <w:rFonts w:hint="eastAsia" w:ascii="方正小标宋简体" w:hAnsi="黑体" w:eastAsia="方正小标宋简体"/>
          <w:sz w:val="48"/>
          <w:szCs w:val="52"/>
        </w:rPr>
        <w:t>烟台市“十五五”综合交通运输发展规划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方正小标宋简体" w:hAnsi="黑体" w:eastAsia="方正小标宋简体"/>
          <w:sz w:val="48"/>
          <w:szCs w:val="52"/>
        </w:rPr>
      </w:pPr>
      <w:r>
        <w:rPr>
          <w:rFonts w:hint="eastAsia" w:ascii="方正小标宋简体" w:hAnsi="黑体" w:eastAsia="方正小标宋简体"/>
          <w:sz w:val="48"/>
          <w:szCs w:val="52"/>
        </w:rPr>
        <w:t>（征求意见稿）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rPr>
          <w:rFonts w:ascii="黑体" w:hAnsi="黑体" w:eastAsia="黑体"/>
          <w:kern w:val="44"/>
          <w:sz w:val="36"/>
          <w:szCs w:val="36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600" w:lineRule="exact"/>
        <w:ind w:left="0" w:leftChars="0" w:right="0" w:rightChars="0" w:firstLine="640"/>
        <w:jc w:val="left"/>
        <w:textAlignment w:val="auto"/>
        <w:rPr>
          <w:rFonts w:cstheme="minorBidi"/>
          <w:szCs w:val="32"/>
          <w:lang w:val="en-US"/>
        </w:rPr>
      </w:pPr>
      <w:bookmarkStart w:id="0" w:name="_Toc213167174"/>
      <w:bookmarkStart w:id="1" w:name="_Toc233299076"/>
      <w:r>
        <w:rPr>
          <w:rFonts w:hint="eastAsia" w:cstheme="minorBidi"/>
          <w:szCs w:val="32"/>
          <w:lang w:val="en-US"/>
        </w:rPr>
        <w:t>一、总体</w:t>
      </w:r>
      <w:bookmarkEnd w:id="0"/>
      <w:bookmarkEnd w:id="1"/>
      <w:r>
        <w:rPr>
          <w:rFonts w:hint="eastAsia" w:cstheme="minorBidi"/>
          <w:szCs w:val="32"/>
          <w:lang w:val="en-US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kern w:val="0"/>
          <w:sz w:val="32"/>
          <w:szCs w:val="32"/>
        </w:rPr>
      </w:pPr>
      <w:bookmarkStart w:id="2" w:name="_Toc233299077"/>
      <w:bookmarkStart w:id="3" w:name="_Toc213167175"/>
      <w:r>
        <w:rPr>
          <w:rFonts w:hint="eastAsia" w:ascii="楷体_GB2312" w:hAnsi="仿宋" w:eastAsia="楷体_GB2312" w:cs="宋体"/>
          <w:kern w:val="0"/>
          <w:sz w:val="32"/>
          <w:szCs w:val="32"/>
        </w:rPr>
        <w:t>（一）指导思想</w:t>
      </w:r>
      <w:bookmarkEnd w:id="2"/>
      <w:bookmarkEnd w:id="3"/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24"/>
        </w:rPr>
      </w:pPr>
      <w:r>
        <w:rPr>
          <w:rFonts w:hint="eastAsia"/>
          <w:sz w:val="32"/>
          <w:szCs w:val="24"/>
        </w:rPr>
        <w:t>以习近平新时代中国特色社会主义思想为指导，全面贯彻党的二十大和二十届历次全会精神，深入落实习近平总书记对山东“走在前、挑大梁”的重要指示要求，精准把握全国交通运输发展“三个转向”阶段性特征，聚焦“一网四化”发展重点，立足“烟台先进制造业强市、陆海物流枢纽、新型能源集聚区”三个定位，以“聚能强枢纽、开放筑门户、双网促循环、五维创领先”为导向，坚持高质量发展，统筹高水平安全，强化港航核心优势，构建</w:t>
      </w:r>
      <w:r>
        <w:rPr>
          <w:rFonts w:hint="eastAsia" w:hAnsi="仿宋_GB2312" w:cs="仿宋_GB2312"/>
          <w:sz w:val="32"/>
          <w:szCs w:val="32"/>
        </w:rPr>
        <w:t>“陆海融、区域联、立体交、服务优、智慧管、安全先、绿色行”的</w:t>
      </w:r>
      <w:r>
        <w:rPr>
          <w:rFonts w:hint="eastAsia"/>
          <w:sz w:val="32"/>
          <w:szCs w:val="24"/>
        </w:rPr>
        <w:t>现代化综合交通运输体系，打造“一流设施、一流技术、一流管理、一流服务”的交通强国山东示范区烟台</w:t>
      </w:r>
      <w:r>
        <w:rPr>
          <w:rFonts w:hint="eastAsia" w:hAnsi="仿宋_GB2312" w:cs="仿宋_GB2312"/>
          <w:sz w:val="32"/>
          <w:szCs w:val="32"/>
        </w:rPr>
        <w:t>样板，建成具有国际影响力的全国性综合交通枢纽城市，打造面向东北亚的陆海物流枢纽，为谱写中国式现代化的烟台篇章当好开路先锋。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kern w:val="0"/>
          <w:sz w:val="32"/>
          <w:szCs w:val="32"/>
        </w:rPr>
      </w:pPr>
      <w:bookmarkStart w:id="4" w:name="_Toc233299078"/>
      <w:bookmarkStart w:id="5" w:name="_Toc213167176"/>
      <w:r>
        <w:rPr>
          <w:rFonts w:hint="eastAsia" w:ascii="楷体_GB2312" w:hAnsi="仿宋" w:eastAsia="楷体_GB2312" w:cs="宋体"/>
          <w:kern w:val="0"/>
          <w:sz w:val="32"/>
          <w:szCs w:val="32"/>
        </w:rPr>
        <w:t>（二）规划原则</w:t>
      </w:r>
      <w:bookmarkEnd w:id="4"/>
      <w:bookmarkEnd w:id="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统筹规划、协调发展。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统筹发展速度、质量和效益，合理确定建设规模，完善基础设施功能布局，强化薄弱环节，推动各种运输方式融合发展，推进综合交通枢纽一体化规划建设和城市内外交通有效衔接，主动服务烟台市重大战略。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因地制宜、突出特色。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立足区位优势、产业资源、旅游资源和交通运输发展实际，规划与地区发展相契合的交通网络布局，统筹枢纽场站布局与周边区域开发，增强辐射能力。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安全可靠、绿色集约。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强化安全至上的红线意识和底线思维，着力构建交通运输安全发展体系，有效转变发展方式，以集约、循环、可持续模式推进交通基础设施建设与运输服务提质增效，推动绿色出行，实现交通运输的可持续发展。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以人为本、惠民发展。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把服务和保障民生作为交通运输发展的出发点和落脚点，提升运输服务品质、基本公共服务均等化水平，降低物流成本，增强人民群众出行的获得感、幸福感、安全感，让烟台人民更好的享受交通运输现代化建设成果。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kern w:val="0"/>
          <w:sz w:val="32"/>
          <w:szCs w:val="32"/>
        </w:rPr>
      </w:pPr>
      <w:bookmarkStart w:id="6" w:name="_Toc233299079"/>
      <w:bookmarkStart w:id="7" w:name="_Toc213167177"/>
      <w:r>
        <w:rPr>
          <w:rFonts w:hint="eastAsia" w:ascii="楷体_GB2312" w:hAnsi="仿宋" w:eastAsia="楷体_GB2312" w:cs="宋体"/>
          <w:kern w:val="0"/>
          <w:sz w:val="32"/>
          <w:szCs w:val="32"/>
        </w:rPr>
        <w:t>（三）发展路径</w:t>
      </w:r>
      <w:bookmarkEnd w:id="6"/>
      <w:bookmarkEnd w:id="7"/>
    </w:p>
    <w:p>
      <w:pPr>
        <w:pStyle w:val="4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聚能强枢纽：</w:t>
      </w:r>
      <w:r>
        <w:rPr>
          <w:rFonts w:hint="eastAsia"/>
          <w:sz w:val="32"/>
          <w:szCs w:val="32"/>
        </w:rPr>
        <w:t>以海港（烟台港）和空港（烟台蓬莱国际机场）为核心、以陆港（客货运枢纽）为支点，充分发挥枢纽集群效益和各种运输方式组合优势，打造海陆空协同的枢纽体系，强化枢纽的“聚能”效应，提升烟台在全国性综合交通枢纽城市中的地位。</w:t>
      </w:r>
    </w:p>
    <w:p>
      <w:pPr>
        <w:pStyle w:val="4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开放筑门户：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全面提升交通体系的对外开放度和国际服务能力，构筑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国际通道桥头堡，增强</w:t>
      </w:r>
      <w:r>
        <w:rPr>
          <w:rStyle w:val="23"/>
          <w:rFonts w:ascii="Segoe UI" w:hAnsi="Segoe UI" w:cs="Segoe UI"/>
          <w:b w:val="0"/>
          <w:color w:val="0F1115"/>
          <w:sz w:val="32"/>
          <w:szCs w:val="32"/>
          <w:shd w:val="clear" w:color="auto" w:fill="FFFFFF"/>
        </w:rPr>
        <w:t>环渤海地区重要的跨境旅游集散门户</w:t>
      </w:r>
      <w:r>
        <w:rPr>
          <w:rStyle w:val="23"/>
          <w:rFonts w:hint="eastAsia" w:ascii="Segoe UI" w:hAnsi="Segoe UI" w:cs="Segoe UI"/>
          <w:b w:val="0"/>
          <w:color w:val="0F1115"/>
          <w:sz w:val="32"/>
          <w:szCs w:val="32"/>
          <w:shd w:val="clear" w:color="auto" w:fill="FFFFFF"/>
        </w:rPr>
        <w:t>功能</w:t>
      </w:r>
      <w:r>
        <w:rPr>
          <w:rFonts w:ascii="Segoe UI" w:hAnsi="Segoe UI" w:cs="Segoe UI"/>
          <w:b/>
          <w:color w:val="0F1115"/>
          <w:sz w:val="32"/>
          <w:szCs w:val="32"/>
          <w:shd w:val="clear" w:color="auto" w:fill="FFFFFF"/>
        </w:rPr>
        <w:t>，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建成具有国际影响力的全国性综合交通枢纽城市，打造面向东北亚的陆海物流枢纽，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以高水平开放引领交通国际化跨越</w:t>
      </w:r>
      <w:r>
        <w:rPr>
          <w:rFonts w:hint="eastAsia"/>
          <w:sz w:val="32"/>
          <w:szCs w:val="32"/>
        </w:rPr>
        <w:t>。</w:t>
      </w:r>
    </w:p>
    <w:p>
      <w:pPr>
        <w:pStyle w:val="4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双网促循环：</w:t>
      </w:r>
      <w:r>
        <w:rPr>
          <w:rFonts w:hint="eastAsia"/>
          <w:sz w:val="32"/>
          <w:szCs w:val="32"/>
        </w:rPr>
        <w:t>以现代化综合立体交通基础网和以“一带一路”海空航线、中欧（亚）货运班列组成的国际运输网络为支撑，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构建功能互补、高效协同的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“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双循环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”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交通网络新格局，全面提升市域内及与周边城市群、经济圈的互联互通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水平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，深度融入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“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一带一路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”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倡议，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发挥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烟台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国内国际双循环中转枢纽</w:t>
      </w:r>
      <w:r>
        <w:rPr>
          <w:rFonts w:ascii="Segoe UI" w:hAnsi="Segoe UI" w:cs="Segoe UI"/>
          <w:color w:val="0F1115"/>
          <w:sz w:val="32"/>
          <w:szCs w:val="32"/>
          <w:shd w:val="clear" w:color="auto" w:fill="FFFFFF"/>
        </w:rPr>
        <w:t>作用。</w:t>
      </w:r>
    </w:p>
    <w:p>
      <w:pPr>
        <w:pStyle w:val="4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五维创领先：</w:t>
      </w:r>
      <w:r>
        <w:rPr>
          <w:rFonts w:hint="eastAsia"/>
          <w:sz w:val="32"/>
          <w:szCs w:val="32"/>
        </w:rPr>
        <w:t>依托既有发展基础，在世界一流海洋港口、公路信息化、交旅融合、多式联运、交能融合五个关键领域持续发力、实现更高突破，形成全国领先的竞争优势。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kern w:val="0"/>
          <w:sz w:val="32"/>
          <w:szCs w:val="32"/>
        </w:rPr>
      </w:pPr>
      <w:bookmarkStart w:id="8" w:name="_Toc233299080"/>
      <w:bookmarkStart w:id="9" w:name="_Toc213167178"/>
      <w:r>
        <w:rPr>
          <w:rFonts w:hint="eastAsia" w:ascii="楷体_GB2312" w:hAnsi="仿宋" w:eastAsia="楷体_GB2312" w:cs="宋体"/>
          <w:kern w:val="0"/>
          <w:sz w:val="32"/>
          <w:szCs w:val="32"/>
        </w:rPr>
        <w:t>（四）发展定位</w:t>
      </w:r>
      <w:bookmarkEnd w:id="8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704" w:firstLineChars="2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前发展形势和各层级战略叠加、多重政策利好的机遇下，紧扣国家要求及上位规划，烟台市跳出山东，立足全国，抬高发展标杆，瞄准世界舞台，建成具有国际影响力的全国性综合交通枢纽城市，打造面向东北亚的陆海物流枢纽，推动规划定位转化为城市交通发展实际优势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全面建成‌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绿色低碳高质量发展示范城市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提供坚实支撑。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kern w:val="0"/>
          <w:sz w:val="32"/>
          <w:szCs w:val="32"/>
        </w:rPr>
      </w:pPr>
      <w:bookmarkStart w:id="10" w:name="_Toc213167179"/>
      <w:bookmarkStart w:id="11" w:name="_Toc233299081"/>
      <w:r>
        <w:rPr>
          <w:rFonts w:hint="eastAsia" w:ascii="楷体_GB2312" w:hAnsi="仿宋" w:eastAsia="楷体_GB2312" w:cs="宋体"/>
          <w:kern w:val="0"/>
          <w:sz w:val="32"/>
          <w:szCs w:val="32"/>
        </w:rPr>
        <w:t>（五）规划目标</w:t>
      </w:r>
      <w:bookmarkEnd w:id="10"/>
      <w:bookmarkEnd w:id="1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704" w:firstLineChars="2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到2030年，补齐交通运输发展短板，初步建成“陆海融、区域联、立体交、服务优、智慧管、安全先、绿色行”有国际竞争力的现代化综合交通体系，网络辐射通达能力明显增强，运输服务品质大幅提升，高质量发展路径初步形成，高水平安全保障奠定坚实基础，力争打造“一流设施、一流技术、一流管理、一流服务”的国内一流综合交通示范区，建成有国际影响力的全国性综合交通枢纽城市，对烟台建设“一带一路”战略支点的支撑引领能力显著增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600" w:lineRule="exact"/>
        <w:ind w:left="0" w:leftChars="0" w:right="0" w:rightChars="0" w:firstLine="640"/>
        <w:jc w:val="left"/>
        <w:textAlignment w:val="auto"/>
        <w:rPr>
          <w:rFonts w:cstheme="minorBidi"/>
          <w:szCs w:val="32"/>
          <w:lang w:val="en-US"/>
        </w:rPr>
      </w:pPr>
      <w:bookmarkStart w:id="12" w:name="_Toc213167180"/>
      <w:bookmarkStart w:id="13" w:name="_Toc233299082"/>
      <w:r>
        <w:rPr>
          <w:rFonts w:hint="eastAsia" w:cstheme="minorBidi"/>
          <w:szCs w:val="32"/>
          <w:lang w:val="en-US"/>
        </w:rPr>
        <w:t>二</w:t>
      </w:r>
      <w:r>
        <w:rPr>
          <w:rFonts w:cstheme="minorBidi"/>
          <w:szCs w:val="32"/>
          <w:lang w:val="en-US"/>
        </w:rPr>
        <w:t>、</w:t>
      </w:r>
      <w:r>
        <w:rPr>
          <w:rFonts w:hint="eastAsia" w:cstheme="minorBidi"/>
          <w:szCs w:val="32"/>
          <w:lang w:val="en-US"/>
        </w:rPr>
        <w:t>发展任务</w:t>
      </w:r>
      <w:bookmarkEnd w:id="12"/>
      <w:bookmarkEnd w:id="1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" w:hAnsi="楷体" w:eastAsia="楷体" w:cstheme="majorBidi"/>
          <w:b/>
        </w:rPr>
      </w:pPr>
      <w:bookmarkStart w:id="14" w:name="_Toc213167181"/>
      <w:bookmarkStart w:id="15" w:name="_Toc233299083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（一）融聚三港势能，提升综合交通枢纽城市</w:t>
      </w:r>
      <w:bookmarkEnd w:id="14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竞争力</w:t>
      </w:r>
      <w:bookmarkEnd w:id="1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坚持港口核心战略，推动烟台港向世界一流海洋港口迈进，做优做强港口型国家物流枢纽，提升空港枢纽功能，优化客货运枢纽空间布局，推进“三型合一”（港口型、陆港型、生产服务型）国家物流枢纽城市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1.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建设世界一流的海洋港口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优化港区功能布局。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蓬莱东港区和西港区建设、芝罘湾港区功能转移为重点，推进港口基础设施扩容升级、陆岛交通码头建设、已建码头功能改造，提升专业化泊位通过能力，补齐能源接卸能力短板，强化港口进出港航道、防波堤等公共基础设施保障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做强做优港口核心主业。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环渤海区域内贸集装箱枢纽、全球矿产品保税混配和中转中心、全球最大的铝土矿中转基地、“一带一路”中非双向物流黄金大通道始发港，巩固全国最大原油混兑基地地位，打造中国北方商品车物流枢纽港和东北亚客货滚装运输中心，推动邮</w:t>
      </w:r>
      <w:r>
        <w:rPr>
          <w:rFonts w:ascii="仿宋_GB2312" w:hAnsi="仿宋_GB2312" w:eastAsia="仿宋_GB2312" w:cs="仿宋_GB2312"/>
          <w:sz w:val="32"/>
          <w:szCs w:val="32"/>
        </w:rPr>
        <w:t>轮</w:t>
      </w:r>
      <w:r>
        <w:rPr>
          <w:rFonts w:hint="eastAsia" w:ascii="仿宋_GB2312" w:hAnsi="仿宋_GB2312" w:eastAsia="仿宋_GB2312" w:cs="仿宋_GB2312"/>
          <w:sz w:val="32"/>
          <w:szCs w:val="32"/>
        </w:rPr>
        <w:t>访问</w:t>
      </w:r>
      <w:r>
        <w:rPr>
          <w:rFonts w:ascii="仿宋_GB2312" w:hAnsi="仿宋_GB2312" w:eastAsia="仿宋_GB2312" w:cs="仿宋_GB2312"/>
          <w:sz w:val="32"/>
          <w:szCs w:val="32"/>
        </w:rPr>
        <w:t>港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完善集疏运网络。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加快推进莱州港疏港铁路项目实施，大力发展海铁联运，</w:t>
      </w:r>
      <w:r>
        <w:rPr>
          <w:rFonts w:ascii="仿宋_GB2312" w:hAnsi="仿宋_GB2312" w:eastAsia="仿宋_GB2312" w:cs="仿宋_GB2312"/>
          <w:sz w:val="32"/>
          <w:szCs w:val="32"/>
        </w:rPr>
        <w:t>拓展至内蒙古、新疆等中西部地区班列线路</w:t>
      </w:r>
      <w:r>
        <w:rPr>
          <w:rFonts w:hint="eastAsia" w:ascii="仿宋_GB2312" w:hAnsi="仿宋_GB2312" w:eastAsia="仿宋_GB2312" w:cs="仿宋_GB2312"/>
          <w:sz w:val="32"/>
          <w:szCs w:val="32"/>
        </w:rPr>
        <w:t>，积极拓展内陆港，推进龙口、莱州等港区与小清河航运联动发展。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壮大现代港航服务业。</w:t>
      </w:r>
      <w:r>
        <w:rPr>
          <w:rFonts w:ascii="仿宋_GB2312" w:hAnsi="仿宋_GB2312" w:eastAsia="仿宋_GB2312" w:cs="仿宋_GB2312"/>
          <w:sz w:val="32"/>
          <w:szCs w:val="32"/>
        </w:rPr>
        <w:t>拓展供应链管理、跨境电商物流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高端港航服务业态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，推进供应链服务中心、国际航运中心“双子塔楼”建设，形成“线上</w:t>
      </w:r>
      <w:r>
        <w:rPr>
          <w:rFonts w:ascii="仿宋_GB2312" w:hAnsi="仿宋_GB2312" w:eastAsia="仿宋_GB2312" w:cs="仿宋_GB2312"/>
          <w:sz w:val="32"/>
          <w:szCs w:val="32"/>
        </w:rPr>
        <w:t>+线下”融合的港航服务生态圈，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推动向综合服务港和国际贸易港转型。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hint="eastAsia"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2.建设衔接高效的陆港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推进综合客运枢纽联程联运。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加快烟台南站综合交通枢纽、烟台西站综合枢纽等建设，提升蓬莱国际机场、蓬莱东港区集散保障能力，打造一体化、立体化综合客运枢纽场站，强化枢纽便捷换乘。推动客运场站转型发展，提升客运枢纽智能化、绿色化、一体化发展水平，拓展场站城市服务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推进综合货运枢纽补链强链延链。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持续提升烟台港西港区、芝罘湾港区等门户型物流枢纽综合服务能力，建设港口型国家物流枢纽核心区，分阶段推进区域型物流枢纽、地区型物流枢纽项目，规划建设覆盖城乡的公共配送中心，完善终端型物流节点网络，加快构建“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2+12+35+N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”货运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枢纽体系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，强化港口、空港、铁路站场与公路枢纽的衔接效能，推动多式联运设施集成创新，优化物流枢纽集疏运体系，鼓励发展综合性智能物流服务平台，提供跨方式、跨区域的全程物流信息服务。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hint="eastAsia"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3.建设对外开放的空港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构筑更具竞争力的航线网络。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畅通国内航线网络，提升烟台国内骨干城市准快线运营水平，拓展中西部潜力市场，适时开辟至热门旅游目的地季节性航线，探索烟大两地小飞机公交化运营模式；拓展多元国际航线网络，巩固日韩航空运输桥头堡地位，加强烟台至首尔航线准快线化运营，积极开拓俄罗斯远东及东南亚航线；构建“环黄渤海”区域航空网络通道，打造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“朋来飞”中转服务品牌，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积极发展国际通程航班业务。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打造高效衔接的空铁联运枢纽。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联运服务网络，推进机场与潍烟高铁、龙烟市域铁路等互联互通，增设空铁联运服务柜台，优化高铁站至机场路线，提升接驳班次密度与效率，整合高铁票务、值机等功能，推动“一码通行”服务全覆盖，强化品牌推广与票务联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建设智慧化国际航空物流枢纽。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完善机场物流设施，建设国际快件监管中心、智能电子卡口、智慧口岸与冷链物流设施，推动航空物流信息平台</w:t>
      </w:r>
      <w:r>
        <w:rPr>
          <w:rFonts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；完善通用机场布局，构建“</w:t>
      </w:r>
      <w:r>
        <w:rPr>
          <w:rFonts w:ascii="仿宋_GB2312" w:hAnsi="仿宋_GB2312" w:eastAsia="仿宋_GB2312" w:cs="仿宋_GB2312"/>
          <w:sz w:val="32"/>
          <w:szCs w:val="32"/>
        </w:rPr>
        <w:t>1+N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ascii="仿宋_GB2312" w:hAnsi="仿宋_GB2312" w:eastAsia="仿宋_GB2312" w:cs="仿宋_GB2312"/>
          <w:sz w:val="32"/>
          <w:szCs w:val="32"/>
        </w:rPr>
        <w:t>航空物流网络</w:t>
      </w:r>
      <w:r>
        <w:rPr>
          <w:rFonts w:hint="eastAsia" w:ascii="仿宋_GB2312" w:hAnsi="仿宋_GB2312" w:eastAsia="仿宋_GB2312" w:cs="仿宋_GB2312"/>
          <w:sz w:val="32"/>
          <w:szCs w:val="32"/>
        </w:rPr>
        <w:t>；培育国内精品航线，加密至国内主要航空货运枢纽城市航线、至韩国全货机航线，发展跨境电商航线；深化“航空</w:t>
      </w:r>
      <w:r>
        <w:rPr>
          <w:rFonts w:ascii="仿宋_GB2312" w:hAnsi="仿宋_GB2312" w:eastAsia="仿宋_GB2312" w:cs="仿宋_GB2312"/>
          <w:sz w:val="32"/>
          <w:szCs w:val="32"/>
        </w:rPr>
        <w:t>+前置仓”模式，增强跨境电商集散功能，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打造跨境电商快速集散中心、航空生鲜港口。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深化四型机场建设。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推广全流程自助服务与无感通行，推进航站楼节能改造与绿色建筑设计，擦亮“</w:t>
      </w:r>
      <w:r>
        <w:rPr>
          <w:rFonts w:ascii="仿宋_GB2312" w:hAnsi="仿宋_GB2312" w:eastAsia="仿宋_GB2312" w:cs="仿宋_GB2312"/>
          <w:sz w:val="32"/>
          <w:szCs w:val="32"/>
        </w:rPr>
        <w:t>首乘服务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ascii="仿宋_GB2312" w:hAnsi="仿宋_GB2312" w:eastAsia="仿宋_GB2312" w:cs="仿宋_GB2312"/>
          <w:sz w:val="32"/>
          <w:szCs w:val="32"/>
        </w:rPr>
        <w:t>等人文品牌，拓展旅游航空市场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构建覆盖全流程的安全管理长效机制。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强化区域协同与政策机制保障。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出台支持航空客货运发展的配套政策，推动多式联运政策落地，支持航空公司投放运力和引流航空客源。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16" w:name="_Toc233299084"/>
      <w:bookmarkStart w:id="17" w:name="_Toc213167182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（二）强功能补短板，打造融入环渤海的综合运输大通道</w:t>
      </w:r>
      <w:bookmarkEnd w:id="16"/>
      <w:bookmarkEnd w:id="1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构建“三主五辅、双向互济”综合运输通道，东向对接日韩，加快烟威同城化发展，西向</w:t>
      </w:r>
      <w:r>
        <w:rPr>
          <w:rFonts w:ascii="仿宋_GB2312" w:hAnsi="仿宋_GB2312" w:eastAsia="仿宋_GB2312" w:cs="仿宋_GB2312"/>
          <w:sz w:val="32"/>
          <w:szCs w:val="32"/>
        </w:rPr>
        <w:t>强化与沿黄省区和中部地区互联互通，</w:t>
      </w:r>
      <w:r>
        <w:rPr>
          <w:rFonts w:hint="eastAsia" w:ascii="仿宋_GB2312" w:hAnsi="仿宋_GB2312" w:eastAsia="仿宋_GB2312" w:cs="仿宋_GB2312"/>
          <w:sz w:val="32"/>
          <w:szCs w:val="32"/>
        </w:rPr>
        <w:t>畅通内陆出海大通道，南向联动青岛都市圈，北向衔接京津冀协同发展和东北全面振兴，推动烟台与大连等环渤海城市联动。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强功能，提升互联互通水平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强化“一纵两横”主通道的战略骨干通道功能，推动现有基础设施提质改造，加快实施</w:t>
      </w:r>
      <w:r>
        <w:rPr>
          <w:rFonts w:ascii="仿宋_GB2312" w:hAnsi="仿宋_GB2312" w:eastAsia="仿宋_GB2312" w:cs="仿宋_GB2312"/>
          <w:sz w:val="32"/>
          <w:szCs w:val="32"/>
        </w:rPr>
        <w:t>G228</w:t>
      </w:r>
      <w:r>
        <w:rPr>
          <w:rFonts w:hint="eastAsia" w:ascii="仿宋_GB2312" w:hAnsi="仿宋_GB2312" w:eastAsia="仿宋_GB2312" w:cs="仿宋_GB2312"/>
          <w:sz w:val="32"/>
          <w:szCs w:val="32"/>
        </w:rPr>
        <w:t>烟台</w:t>
      </w:r>
      <w:r>
        <w:rPr>
          <w:rFonts w:ascii="仿宋_GB2312" w:hAnsi="仿宋_GB2312" w:eastAsia="仿宋_GB2312" w:cs="仿宋_GB2312"/>
          <w:sz w:val="32"/>
          <w:szCs w:val="32"/>
        </w:rPr>
        <w:t>绕城段、</w:t>
      </w:r>
      <w:r>
        <w:rPr>
          <w:rFonts w:hint="eastAsia" w:ascii="仿宋_GB2312" w:hAnsi="仿宋_GB2312" w:eastAsia="仿宋_GB2312" w:cs="仿宋_GB2312"/>
          <w:sz w:val="32"/>
          <w:szCs w:val="32"/>
        </w:rPr>
        <w:t>招远</w:t>
      </w:r>
      <w:r>
        <w:rPr>
          <w:rFonts w:ascii="仿宋_GB2312" w:hAnsi="仿宋_GB2312" w:eastAsia="仿宋_GB2312" w:cs="仿宋_GB2312"/>
          <w:sz w:val="32"/>
          <w:szCs w:val="32"/>
        </w:rPr>
        <w:t>龙口</w:t>
      </w:r>
      <w:r>
        <w:rPr>
          <w:rFonts w:hint="eastAsia" w:ascii="仿宋_GB2312" w:hAnsi="仿宋_GB2312" w:eastAsia="仿宋_GB2312" w:cs="仿宋_GB2312"/>
          <w:sz w:val="32"/>
          <w:szCs w:val="32"/>
        </w:rPr>
        <w:t>至龙口蓬莱界</w:t>
      </w:r>
      <w:r>
        <w:rPr>
          <w:rFonts w:ascii="仿宋_GB2312" w:hAnsi="仿宋_GB2312" w:eastAsia="仿宋_GB2312" w:cs="仿宋_GB2312"/>
          <w:sz w:val="32"/>
          <w:szCs w:val="32"/>
        </w:rPr>
        <w:t>段改建工程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等项目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提升烟大航线海上通道服务能级，推动烟大航线与港口集疏运体系高效衔接。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辅通道补短板，完成重点项目布局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开展渤海海峡跨海通道研究论证，增加蓬莱至海阳通道，接入渤海湾通道，形成“四纵一横”辅通道布局，提升对接渤海湾运输通道能力，逐步完成重点项目布局，弥补通道短板，高效服务青岛都市圈互联互通以及烟台-大连双城联动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18" w:name="_Toc213167183"/>
      <w:bookmarkStart w:id="19" w:name="_Toc233299085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（三）聚焦精准供给，构建功能互补、高效协同的“双网”</w:t>
      </w:r>
      <w:bookmarkEnd w:id="18"/>
      <w:bookmarkEnd w:id="1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统筹存量与增量协同，扩大有效投资，优化契合新发展格局的内循环基础网和外循环国际网。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1.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织密立体畅通的“内循环”基础网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优化多层次轨道交通网。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加快推进烟台南站及动车所建设，完善城际铁路网布局，强化与青岛高铁互联互通。加快实施龙烟铁路市域化改造工程，加密市域普速铁路网，推进铁路专用线入港进园，建成莱州港疏港铁路，提升重点产业园区、化工园区、港区铁路集疏运效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bookmarkStart w:id="20" w:name="_Hlk213869946"/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完善“四横四纵”高速公路网</w:t>
      </w:r>
      <w:bookmarkEnd w:id="20"/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推动高速公路繁忙路段扩容及节点改造，加快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G18荣乌高速公路烟台枢纽至蓬莱枢纽段改扩建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，优化高速出入口通行配套。贯通高速公路通道，加快建设栖霞至莱州高速公路，强化烟台与青岛及市域片区快速通行能力。</w:t>
      </w:r>
      <w:bookmarkStart w:id="21" w:name="_Hlk213870094"/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2030年，高速公路通车里程达761公里。</w:t>
      </w:r>
    </w:p>
    <w:bookmarkEnd w:id="2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bookmarkStart w:id="22" w:name="_Hlk213871150"/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强化普通国省干线提质改造。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推进低等级路段、拥挤路段、穿城镇路段提质改造以及城市过境段改线</w:t>
      </w:r>
      <w:bookmarkEnd w:id="22"/>
      <w:bookmarkStart w:id="23" w:name="_Hlk213871254"/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，</w:t>
      </w:r>
      <w:bookmarkEnd w:id="23"/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实施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G228丹东线烟台绕城段改建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等项目，2030年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普通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国道基本达到二级以上公路标准。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bookmarkStart w:id="24" w:name="_Hlk213871365"/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实施新一轮农村公路提升行动。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开展路网质量提升、安全提升、和美乡村提升等八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大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行动，推动基础网延伸连通、骨干网提档升级，建设一批村产业路、旅游路、资源路，完成1600公里农村公路提档升级，</w:t>
      </w:r>
      <w:bookmarkEnd w:id="24"/>
      <w:r>
        <w:rPr>
          <w:rFonts w:ascii="仿宋_GB2312" w:hAnsi="仿宋" w:eastAsia="仿宋_GB2312" w:cs="KTJ-PK74820000011-Identity-H"/>
          <w:bCs/>
          <w:sz w:val="32"/>
          <w:szCs w:val="32"/>
        </w:rPr>
        <w:t>推进通建制村双车道公路建设和过窄农村公路拓宽改造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。2030年，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乡镇通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二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级及以上公路比例力争达到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95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%，建制村通双车道公路比例达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到100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强化普通公路养护管理。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提升日常养护和养护工程实施质效，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国省道优良路率稳定在95%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以上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，实施农村公路大中修及预防性养护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工程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6000公里，</w:t>
      </w:r>
      <w:bookmarkStart w:id="25" w:name="_Hlk213871932"/>
      <w:r>
        <w:rPr>
          <w:rFonts w:ascii="仿宋_GB2312" w:hAnsi="仿宋" w:eastAsia="仿宋_GB2312" w:cs="KTJ-PK74820000011-Identity-H"/>
          <w:bCs/>
          <w:sz w:val="32"/>
          <w:szCs w:val="32"/>
        </w:rPr>
        <w:t>农村公路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优良路率不低于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80%，</w:t>
      </w:r>
      <w:bookmarkEnd w:id="25"/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动态清零路面技术状况连续三年为差的路段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，实施危旧桥梁加固改造和生命安全防护工程。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2.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拓展开放互联的“外循环”国际网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ascii="仿宋_GB2312" w:hAnsi="仿宋" w:eastAsia="仿宋_GB2312" w:cs="KTJ-PK74820000011-Identity-H"/>
          <w:b/>
          <w:bCs/>
          <w:sz w:val="32"/>
          <w:szCs w:val="32"/>
        </w:rPr>
        <w:t>构建辐射全球的海上航线网</w:t>
      </w: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巩固日韩跨太平洋至美洲通道，强化“日韩—烟台—中亚”海铁联运支点作用，拓展至北美、南美商品车航线，做强东南亚至大洋洲及印度洋通道，深化“东南亚精品航线”服务，推动件杂货国际航线网络向东盟主要国家延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sz w:val="32"/>
          <w:szCs w:val="32"/>
        </w:rPr>
      </w:pPr>
      <w:r>
        <w:rPr>
          <w:rFonts w:ascii="仿宋_GB2312" w:hAnsi="仿宋" w:eastAsia="仿宋_GB2312" w:cs="KTJ-PK74820000011-Identity-H"/>
          <w:b/>
          <w:bCs/>
          <w:sz w:val="32"/>
          <w:szCs w:val="32"/>
        </w:rPr>
        <w:t>打造客货并举的空中走廊</w:t>
      </w: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。</w:t>
      </w:r>
      <w:r>
        <w:rPr>
          <w:rFonts w:hint="eastAsia" w:ascii="仿宋_GB2312" w:hAnsi="仿宋" w:eastAsia="仿宋_GB2312" w:cs="KTJ-PK74820000011-Identity-H"/>
          <w:sz w:val="32"/>
          <w:szCs w:val="32"/>
        </w:rPr>
        <w:t>客运方面，优化至北京</w:t>
      </w:r>
      <w:r>
        <w:rPr>
          <w:rFonts w:hint="eastAsia" w:ascii="仿宋_GB2312" w:hAnsi="仿宋_GB2312" w:eastAsia="仿宋_GB2312" w:cs="仿宋_GB2312"/>
          <w:sz w:val="32"/>
          <w:szCs w:val="32"/>
        </w:rPr>
        <w:t>等城市快线化、精品化运营，搭建连接欧美及中亚地区的中转通道，</w:t>
      </w:r>
      <w:r>
        <w:rPr>
          <w:rFonts w:hint="eastAsia" w:ascii="仿宋_GB2312" w:hAnsi="仿宋" w:eastAsia="仿宋_GB2312" w:cs="KTJ-PK74820000011-Identity-H"/>
          <w:sz w:val="32"/>
          <w:szCs w:val="32"/>
        </w:rPr>
        <w:t>加强烟台至首尔航线准快线化运营，拓展日韩二三线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城市航线</w:t>
      </w:r>
      <w:r>
        <w:rPr>
          <w:rFonts w:hint="eastAsia" w:ascii="仿宋_GB2312" w:hAnsi="仿宋" w:eastAsia="仿宋_GB2312" w:cs="KTJ-PK74820000011-Identity-H"/>
          <w:sz w:val="32"/>
          <w:szCs w:val="32"/>
        </w:rPr>
        <w:t>，拓展面向俄罗斯远东地区、东南亚地区航线。货运方面，加密仁川航线，筹划东南亚、中亚五国全货机航线，推动机场海关开通转关单自动核销监管模式，开展中转集拼业务，打造全天候</w:t>
      </w:r>
      <w:r>
        <w:rPr>
          <w:rFonts w:ascii="仿宋_GB2312" w:hAnsi="仿宋" w:eastAsia="仿宋_GB2312" w:cs="KTJ-PK74820000011-Identity-H"/>
          <w:sz w:val="32"/>
          <w:szCs w:val="32"/>
        </w:rPr>
        <w:t>24小时快速中转枢纽。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  <w:szCs w:val="32"/>
        </w:rPr>
        <w:t>畅通双向循环的国际陆路物流网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鼓励推广TIR直达运输等运输组织模式，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在具备条件的综合保税区及区域关键物流枢纽内，规划建设</w:t>
      </w:r>
      <w:r>
        <w:rPr>
          <w:rFonts w:ascii="仿宋_GB2312" w:hAnsi="仿宋_GB2312" w:eastAsia="仿宋_GB2312" w:cs="仿宋_GB2312"/>
          <w:sz w:val="32"/>
          <w:szCs w:val="32"/>
        </w:rPr>
        <w:t>TIR运输车辆专用停车场、海关监管验核区及配套集装箱堆场等基础设施，完善国际道路运输服务网络。增强烟台中欧班列集结能力，支持相关企业根据市场需求开行市场采购贸易专列、跨境电子商务专列等定制化班列服务，进一步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推进中欧班列高质量运营和线路拓展</w:t>
      </w:r>
      <w:r>
        <w:rPr>
          <w:rFonts w:ascii="仿宋_GB2312" w:hAnsi="仿宋_GB2312" w:eastAsia="仿宋_GB2312" w:cs="仿宋_GB2312"/>
          <w:sz w:val="32"/>
          <w:szCs w:val="32"/>
        </w:rPr>
        <w:t>。提升烟台口岸进出境快件综合处理能力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构建陆海联动大通道。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省内推进龙口、莱州等港区与小清河航运联动发展，省际强化内陆腹地衔接，以港口为龙头，以德龙烟铁路、蓝烟铁路、朔黄</w:t>
      </w:r>
      <w:r>
        <w:rPr>
          <w:rFonts w:ascii="仿宋_GB2312" w:hAnsi="仿宋_GB2312" w:eastAsia="仿宋_GB2312" w:cs="仿宋_GB2312"/>
          <w:sz w:val="32"/>
          <w:szCs w:val="32"/>
        </w:rPr>
        <w:t>-黄大铁路及疏港铁路网络等为骨干，拓展至内蒙古、新疆等中西部地区班列线路，实现与中欧班列、陆海新通道无缝衔接。国际拓展“一带一路”沿线国家和非洲国家航运市场，加快联运节点与海外保障建设，</w:t>
      </w:r>
      <w:r>
        <w:rPr>
          <w:rFonts w:hint="eastAsia" w:ascii="仿宋_GB2312" w:hAnsi="仿宋_GB2312" w:eastAsia="仿宋_GB2312" w:cs="仿宋_GB2312"/>
          <w:sz w:val="32"/>
          <w:szCs w:val="32"/>
        </w:rPr>
        <w:t>巩固拓展中非双向物流黄金大通道、</w:t>
      </w:r>
      <w:r>
        <w:rPr>
          <w:rFonts w:ascii="仿宋_GB2312" w:hAnsi="仿宋_GB2312" w:eastAsia="仿宋_GB2312" w:cs="仿宋_GB2312"/>
          <w:sz w:val="32"/>
          <w:szCs w:val="32"/>
        </w:rPr>
        <w:t>商品车国际中转海铁联运通道。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26" w:name="_Toc233299086"/>
      <w:bookmarkStart w:id="27" w:name="_Toc213167184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（四）打造民生交通，塑造适配多元需求的运输服务新优势</w:t>
      </w:r>
      <w:bookmarkEnd w:id="26"/>
      <w:bookmarkEnd w:id="2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1.发展人享其行的客运服务体系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07" w:firstLineChars="189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推动国际客运便捷化。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提高机场口岸通关效率，增强机场口岸中转服务能力，提升通关时效。整合航空、港口、铁路、市内交通等国际客运信息资源，提供全链条、多语种行程规划与实时信息服务，加强重点枢纽场所多语种标识引导系统和外语服务队伍建设，提升烟台国际客运服务软实力与品牌形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07" w:firstLineChars="189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加强区际城际客运快速化。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强化胶东都市圈、烟大双城经济圈等跨区域联程联运组织，探索空铁、空巴、海铁联程运输服务，培育市场化联程经营主体，共塑烟大通道服务品牌，打造胶东都市圈主要城市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1小时交通圈、省内主要城市2小时交通圈。市域推进通勤化客运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发展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，完善公轨协同、低空补充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的主副双城交通圈，规划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“两横一纵”中运量公交和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“快、干、支、微”四级公交网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，优化城乡线路，灵活开展预约式、定制式服务，拓展社区巴士、机场快线、商务快客等特色业务。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07" w:firstLineChars="189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加快客运服务人文化。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优化无障碍适老化出行环境，持续适老化无障碍交通运输设备配置和改造，优化窗口人工服务和志愿服务。升级智慧出行服务，利用人工智能、大数据技术，为乘客、管理部门提供精准交通服务，协调出租车、网约车运力，优化交通组织，提升高峰运力保障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2.建设物畅其流的货运服务体系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提升国际物流服务能力。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深化中非通道、中日韩多式联运通道等国际物流大通道建设，加快国际寄递能力建设，探索高铁枢纽配套建设邮快件运输通道和接驳场所，推动空港区域高水平规划建设国际航空快递设施，支持企业开通跨境电商全货运包机业务，打造“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快递出海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”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中韩（日）国际邮路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，支持邮政快递企业建设国内中转仓、国际快递园区，打造东北亚寄递物流中心。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0"/>
          <w:szCs w:val="30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壮大多式联运。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完善多式联运运输通道，做强“日韩—烟台—中亚/欧洲”国际多式联运骨干通道、“华北/东北—烟台—东南亚”件杂货中转通道与“通江达海”南北对流通道，构建辐射沿黄流域联运新通道，拓展烟台—日韩—欧洲空中货运通道。建成多式联运综合信息服务平台，鼓励行业企业开展“一单制”运输组织，培育一批“一单制”试点工程，壮大多式联运市场经营主体规模，增加市场主体数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提升城乡配送效能。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广“统仓共配+分时配送”集约发展模式，加大智能快件箱布设力度。加速交通、邮政、供销、电商“四网融合”，争取建设农村电商快递协同发展先行区，深化农村寄递物流体系建设，2030年实现村级物流服务点全覆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拓展专业化物流服务。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引进电商快递龙头企业，培育本地特色电商物流企业，鼓励发展生鲜电商、即时配送、无接触配送等电商物流新业态。提升冷链物流专业化水平，加快冷链物流设施建设，增开“樱桃航班”等加班包机航线，发展多品种、小批量、多批次的冷链配送服务，依托烟台蓬莱国际机场“航空+前置仓”模式打造跨境生鲜通道。提升危化品物流专业化水平，优化危化品运输通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加强物流企业梯队建设。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发展壮大船舶代理、货运代理服务，制定物流企业培育计划，培育一批具有较强国际辐射力的专业化物流企业，壮大一批具有较强影响力的物流领军企业，扶持一批物流中小企业。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28" w:name="_Toc213167185"/>
      <w:bookmarkStart w:id="29" w:name="_Toc233299087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（五）</w:t>
      </w:r>
      <w:bookmarkEnd w:id="28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强化数智升级，培育契合新业态的交通发展新动能</w:t>
      </w:r>
      <w:bookmarkEnd w:id="2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1.开启低空经济新征程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建成市级低空飞行管理服务平台，构建多层级低空基础设施网络，推动烟台蓬莱国际机场完善低空交通保障设施，完善通用机场布局，依托高铁场站枢纽、旅游景区等区域规划建设低空垂直起降设施，发展特色航空飞行营地。培育低空物流运输业态，打造低空物流示范线路，探索发展低空商务出行、空中摆渡运输服务。深化烟大跨海低空交通协同联动，加快启动烟大两地垂直起降场、微型起降点规划布点，开展烟大远距离跨海低空运输技术验证与试飞，培育烟台—大连跨海低空航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2.推动交通基础设施数智化升级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推动公路基础设施数智化转型升级。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动G15沈海高速、G204及G228烟台段等国省干线数字化转型，开展G204数字孪生系统试点。加快公路交调站点加密提升，完善边坡、桥梁等高风险部位实时监测与主动预警。完善智慧公路综合管理服务平台，推动人工智能研究应用，实现公路异常事件快速发现与处置，生成路段风险热力图及高频事件类型统计，支撑养护决策。推进无人机、无人车等公路智能化巡查应用，构建“地空一体”基础设施监测预警与养护决策研判体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提升智慧港口数智化水平。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进自动化码头数智化升级，提升商品车、件杂货、集装箱等装卸效能，推广智能岸桥、无人叉车、AGV等装备应用。推进烟台港数字化管控平台、供应链综合服务平台建设，构建数字孪生模型，建立运行效能评估体系，推动港口生产管理智能化升级，形成港口“数据大脑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推进综合交通枢纽数智化升级。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提升烟台南站等综合交通枢纽数智化水平，深化客运枢纽生物识别及智能安检、货运枢纽智能仓储及分拣等技术应用，创新无人运输、无人装卸、无人配送等应用场景。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3.深化“人工智能+交通运输”融合应用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开展“人工智能+交通运输”示范行动。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构建协同联动、多跨融合、精准有效、规模成片的“交通人工智能体系”。聚焦自动驾驶、智慧公路、智慧港口、运输服务、行业治理等重点领域，深度应用大模型等新一代人工智能技术，引导创新主体参与攻关，布局一批具有引领性的典型应用场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bCs/>
          <w:sz w:val="32"/>
          <w:szCs w:val="32"/>
        </w:rPr>
        <w:t>加速无人驾驶落地应用。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推进全场景无人驾驶试点，推广智能公交车、无人网约车等城市出行服务及港口等智能运输、巡检场景，打造具有烟台特色的智联运载样板区，2030年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智能网联道路里程达到200公里，部署无人驾驶车辆2000辆以上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。完善自动驾驶相关政策法规、标准体系及监管框架。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4.强化数据要素赋能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构筑交通行业共建共享数字底座，推动公路、港口、枢纽、运输等全域数据标准化建设，形成全链条交通数据资源池。推动交通行业模型与生成式大模型发展，加速智能调度决策、自动驾驶等技术的研发与应用推广。深化车辆轨迹数据等公共数据授权运营试点，探索交通数据要素产品化开发，推动交通数据在安全合规前提下有序流通，释放数据要素价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30" w:name="_Toc213167186"/>
      <w:bookmarkStart w:id="31" w:name="_Toc233299088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（六）</w:t>
      </w:r>
      <w:r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  <w:t>锚定双碳目标，形成烟台绿色交通发展新路径</w:t>
      </w:r>
      <w:bookmarkEnd w:id="30"/>
      <w:bookmarkEnd w:id="3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1.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推广绿色设施设备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打造公路零碳运输走廊，建设G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15沈海高速、G1813威青高速、G228丹东线等电动重卡绿色补能廊道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。打造烟台港零碳港区，推进码头绿色化升级改造，完善港口充换电、光伏清洁能源供给体系。推广应用清洁能源交通运输装备，建设公共交通“近零排放”城市，引导新增及更新公交车辆全部采用新能源车型，鼓励新增及更新短途客运车辆应用新能源车辆；加快新能源重卡规模化应用，推进国四排放标准老旧营运货车报废更新，</w:t>
      </w:r>
      <w:r>
        <w:rPr>
          <w:rFonts w:ascii="仿宋_GB2312" w:hAnsi="仿宋" w:eastAsia="仿宋_GB2312" w:cs="KTJ-PK74820000011-Identity-H"/>
          <w:bCs/>
          <w:sz w:val="32"/>
          <w:szCs w:val="32"/>
        </w:rPr>
        <w:t>支持建立新能源或清洁能源</w:t>
      </w: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中重型货车零碳车队，加快铁路货场、物流园区等内部作业车辆和机械设备电动化替代；在特定航线适用场景推广电动船舶。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2.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推动</w:t>
      </w:r>
      <w:r>
        <w:rPr>
          <w:rFonts w:ascii="仿宋_GB2312" w:hAnsi="仿宋" w:eastAsia="仿宋_GB2312" w:cs="KTJ-PK74820000011-Identity-H"/>
          <w:b/>
          <w:sz w:val="32"/>
          <w:szCs w:val="32"/>
        </w:rPr>
        <w:t>交能融合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创新</w:t>
      </w:r>
      <w:r>
        <w:rPr>
          <w:rFonts w:ascii="仿宋_GB2312" w:hAnsi="仿宋" w:eastAsia="仿宋_GB2312" w:cs="KTJ-PK74820000011-Identity-H"/>
          <w:b/>
          <w:sz w:val="32"/>
          <w:szCs w:val="32"/>
        </w:rPr>
        <w:t>发展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推进G</w:t>
      </w:r>
      <w:r>
        <w:rPr>
          <w:sz w:val="32"/>
          <w:szCs w:val="32"/>
        </w:rPr>
        <w:t>15</w:t>
      </w:r>
      <w:r>
        <w:rPr>
          <w:rFonts w:hint="eastAsia"/>
          <w:sz w:val="32"/>
          <w:szCs w:val="32"/>
        </w:rPr>
        <w:t>沈海高速栖霞服务区充电示范站等国省道沿线充电示范站建设，构建新能源重卡补能网络。在具备条件的货运场站、港口、机场、枢纽等交通运输场所完善充电桩、换电站等能源补给设施，加快推进烟台港专业化码头泊位岸电设施建设和改造，有序推进LNG码头泊位接收站建设。协同推进交通有关能源数字化管理平台建设，搭建交通基础设施网与路域能源网信息交互共享底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3.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强化资源节约利用与污染防治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推动绿色交通基础设施设计、建设及运维成套技术研究，开展节能新工艺、新材料、新技术研发与集成应用。深化交通运输污染防治，</w:t>
      </w:r>
      <w:r>
        <w:rPr>
          <w:sz w:val="32"/>
          <w:szCs w:val="32"/>
        </w:rPr>
        <w:t>加强超标排放汽车闭环管理联防联控，加强交通</w:t>
      </w:r>
      <w:r>
        <w:rPr>
          <w:rFonts w:hint="eastAsia"/>
          <w:sz w:val="32"/>
          <w:szCs w:val="32"/>
        </w:rPr>
        <w:t>运输领域噪声污染防治，</w:t>
      </w:r>
      <w:r>
        <w:rPr>
          <w:sz w:val="32"/>
          <w:szCs w:val="32"/>
        </w:rPr>
        <w:t>加快推进干散货码头堆场防风抑尘设施设备配置。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4</w:t>
      </w:r>
      <w:r>
        <w:rPr>
          <w:rFonts w:ascii="仿宋_GB2312" w:hAnsi="仿宋" w:eastAsia="仿宋_GB2312" w:cs="KTJ-PK74820000011-Identity-H"/>
          <w:b/>
          <w:sz w:val="32"/>
          <w:szCs w:val="32"/>
        </w:rPr>
        <w:t>.持续推动运输结构调整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加快港口集疏运铁路、大型工矿企业和新建物流园区铁路专用线</w:t>
      </w:r>
      <w:r>
        <w:rPr>
          <w:rFonts w:hint="eastAsia"/>
          <w:sz w:val="32"/>
          <w:szCs w:val="32"/>
        </w:rPr>
        <w:t>建设，</w:t>
      </w:r>
      <w:r>
        <w:rPr>
          <w:sz w:val="32"/>
          <w:szCs w:val="32"/>
        </w:rPr>
        <w:t>加快发展高铁快运及电商快递班列</w:t>
      </w:r>
      <w:r>
        <w:rPr>
          <w:rFonts w:hint="eastAsia"/>
          <w:sz w:val="32"/>
          <w:szCs w:val="32"/>
        </w:rPr>
        <w:t>，推动大宗货物运输“公转铁”“公转水”，提高铁路、水运分担率，</w:t>
      </w:r>
      <w:r>
        <w:rPr>
          <w:sz w:val="32"/>
          <w:szCs w:val="32"/>
        </w:rPr>
        <w:t>2030年大宗货物绿色集疏运比例</w:t>
      </w:r>
      <w:r>
        <w:rPr>
          <w:rFonts w:hint="eastAsia"/>
          <w:sz w:val="32"/>
          <w:szCs w:val="32"/>
        </w:rPr>
        <w:t>提升至</w:t>
      </w:r>
      <w:r>
        <w:rPr>
          <w:sz w:val="32"/>
          <w:szCs w:val="32"/>
        </w:rPr>
        <w:t>85%左右。</w:t>
      </w:r>
      <w:r>
        <w:rPr>
          <w:rFonts w:hint="eastAsia"/>
          <w:bCs/>
          <w:sz w:val="32"/>
          <w:szCs w:val="32"/>
        </w:rPr>
        <w:t>推动现代物流与居民出行绿色转型，</w:t>
      </w:r>
      <w:r>
        <w:rPr>
          <w:sz w:val="32"/>
          <w:szCs w:val="32"/>
        </w:rPr>
        <w:t>鼓励发展城乡物流共同配送等集约化配送模式，提</w:t>
      </w:r>
      <w:r>
        <w:rPr>
          <w:rFonts w:hint="eastAsia"/>
          <w:sz w:val="32"/>
          <w:szCs w:val="32"/>
        </w:rPr>
        <w:t>升中心城区等重点区域公共交通出行比重，探索试点碳普惠积分与公共交通优惠联动机制，</w:t>
      </w:r>
      <w:r>
        <w:rPr>
          <w:sz w:val="32"/>
          <w:szCs w:val="32"/>
        </w:rPr>
        <w:t>2030年中心城区绿色出行比例达到</w:t>
      </w:r>
      <w:r>
        <w:rPr>
          <w:rFonts w:hint="eastAsia"/>
          <w:sz w:val="32"/>
          <w:szCs w:val="32"/>
        </w:rPr>
        <w:t>75</w:t>
      </w:r>
      <w:r>
        <w:rPr>
          <w:sz w:val="32"/>
          <w:szCs w:val="32"/>
        </w:rPr>
        <w:t>%以上。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</w:pPr>
      <w:bookmarkStart w:id="32" w:name="_Toc233299089"/>
      <w:bookmarkStart w:id="33" w:name="_Toc213167187"/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  <w:t>（七）统筹融合发展，构建烟台交通产业“四梁八柱”</w:t>
      </w:r>
      <w:bookmarkEnd w:id="32"/>
      <w:bookmarkEnd w:id="3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1.推动交旅融合向纵深发展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推动旅游公路建设。</w:t>
      </w:r>
      <w:r>
        <w:rPr>
          <w:rFonts w:hint="eastAsia"/>
          <w:sz w:val="32"/>
          <w:szCs w:val="32"/>
        </w:rPr>
        <w:t>稳步推进高速公路规划建设及普通干线公路提级，实现热门景区半小时接入高速公路网，加快“千里滨海”廊道建设，构建千里滨海旅游环、伴山带、田园带、红旅带“一环三带”慢游公路网，打造G</w:t>
      </w:r>
      <w:r>
        <w:rPr>
          <w:sz w:val="32"/>
          <w:szCs w:val="32"/>
        </w:rPr>
        <w:t>228</w:t>
      </w:r>
      <w:r>
        <w:rPr>
          <w:rFonts w:hint="eastAsia"/>
          <w:sz w:val="32"/>
          <w:szCs w:val="32"/>
        </w:rPr>
        <w:t>精品自驾旅游公路，建设精品旅游公路体系，打响“千里滨海 仙游烟台”旅游公路品牌。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3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提升旅游交通服务品质。</w:t>
      </w:r>
      <w:r>
        <w:rPr>
          <w:rFonts w:hint="eastAsia"/>
          <w:sz w:val="32"/>
          <w:szCs w:val="32"/>
        </w:rPr>
        <w:t>优化提升烟台蓬莱国际机场、烟台站等客运枢纽综合服务功能，强化交通枢纽与景区公交衔接，提供景区直达服务，旅游旺季增加停靠烟台站、烟台南站等区间铁路客运班次，开行市域旅游班列，完善旅游快速巴士及旅游公交线路，鼓励预约公交、定制公交、需求响应公交应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2.推动港产城</w:t>
      </w: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深度</w:t>
      </w:r>
      <w:r>
        <w:rPr>
          <w:rFonts w:ascii="仿宋_GB2312" w:hAnsi="仿宋" w:eastAsia="仿宋_GB2312" w:cs="KTJ-PK74820000011-Identity-H"/>
          <w:b/>
          <w:sz w:val="32"/>
          <w:szCs w:val="32"/>
        </w:rPr>
        <w:t>融合发展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rFonts w:hAnsi="仿宋" w:cs="KTJ-PK74820000011-Identity-H"/>
          <w:bCs/>
          <w:sz w:val="32"/>
          <w:szCs w:val="32"/>
        </w:rPr>
      </w:pPr>
      <w:r>
        <w:rPr>
          <w:rFonts w:hint="eastAsia"/>
          <w:sz w:val="32"/>
          <w:szCs w:val="32"/>
        </w:rPr>
        <w:t>加快芝罘湾港区退港还城和升级改造，</w:t>
      </w:r>
      <w:r>
        <w:rPr>
          <w:sz w:val="32"/>
          <w:szCs w:val="32"/>
        </w:rPr>
        <w:t>加</w:t>
      </w:r>
      <w:r>
        <w:rPr>
          <w:rFonts w:hint="eastAsia"/>
          <w:sz w:val="32"/>
          <w:szCs w:val="32"/>
        </w:rPr>
        <w:t>快西港区通用泊位建设，</w:t>
      </w:r>
      <w:r>
        <w:rPr>
          <w:sz w:val="32"/>
          <w:szCs w:val="32"/>
        </w:rPr>
        <w:t>承接芝罘湾港区散杂货业务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推动</w:t>
      </w:r>
      <w:r>
        <w:rPr>
          <w:rFonts w:hint="eastAsia"/>
          <w:sz w:val="32"/>
          <w:szCs w:val="32"/>
        </w:rPr>
        <w:t>蓬莱东港区规划调整及港区建设，</w:t>
      </w:r>
      <w:r>
        <w:rPr>
          <w:sz w:val="32"/>
          <w:szCs w:val="32"/>
        </w:rPr>
        <w:t>逐步承接芝罘湾港区功能转移</w:t>
      </w:r>
      <w:r>
        <w:rPr>
          <w:rFonts w:hint="eastAsia"/>
          <w:sz w:val="32"/>
          <w:szCs w:val="32"/>
        </w:rPr>
        <w:t>。</w:t>
      </w:r>
      <w:r>
        <w:rPr>
          <w:rFonts w:hint="eastAsia" w:hAnsi="仿宋" w:cs="KTJ-PK74820000011-Identity-H"/>
          <w:bCs/>
          <w:sz w:val="32"/>
          <w:szCs w:val="32"/>
        </w:rPr>
        <w:t>加强港口与临空经济区、裕龙石化产业园等联动发展，提升适港产业支撑作用。</w:t>
      </w:r>
      <w:r>
        <w:rPr>
          <w:rFonts w:hint="eastAsia"/>
          <w:sz w:val="32"/>
          <w:szCs w:val="32"/>
        </w:rPr>
        <w:t>完善港产城融合配套扶持政策，延续新开航线、海铁联运、大宗散货保税转口和国际中转等专项补贴。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34" w:name="_Toc213167188"/>
      <w:bookmarkStart w:id="35" w:name="_Toc233299090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（八）强化底线思维，打造保障高水平安全的韧性交通</w:t>
      </w:r>
      <w:bookmarkEnd w:id="34"/>
      <w:bookmarkEnd w:id="3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1.提升交通基础设施韧性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开展平安百年品质工程建设，开展交通重点基础设施安全隐患排查整治，提升防灾抗灾能力。有序推进公路安全韧性提升，实施农村公路安全防护工程，加强水运基础设施维护，保障船舶安全靠港作业。完善公路监测预警体系，开展</w:t>
      </w:r>
      <w:r>
        <w:rPr>
          <w:sz w:val="32"/>
          <w:szCs w:val="32"/>
        </w:rPr>
        <w:t>G204烟沪线莱阳山前店至吕格庄（莱阳莱西界）</w:t>
      </w:r>
      <w:r>
        <w:rPr>
          <w:rFonts w:hint="eastAsia"/>
          <w:sz w:val="32"/>
          <w:szCs w:val="32"/>
        </w:rPr>
        <w:t>等路段公路监测预警能力专项提升行动，加密升级公路监测设备设施，实现全市较高以上灾害风险路段、</w:t>
      </w:r>
      <w:r>
        <w:rPr>
          <w:sz w:val="32"/>
          <w:szCs w:val="32"/>
        </w:rPr>
        <w:t>20米以上边坡路段、易发自然灾害等</w:t>
      </w:r>
      <w:r>
        <w:rPr>
          <w:rFonts w:hint="eastAsia"/>
          <w:sz w:val="32"/>
          <w:szCs w:val="32"/>
        </w:rPr>
        <w:t>不托底路段的监测预警全覆盖。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2.构建智慧的交通安全管理体系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提升交通运输执法能力，推进非现场执法监测点建设。规范危化品运输车辆类型与车辆设备配置，全面推进危货电子运单、“鲁运通行码”应用，</w:t>
      </w:r>
      <w:r>
        <w:rPr>
          <w:sz w:val="32"/>
          <w:szCs w:val="32"/>
        </w:rPr>
        <w:t>推广船舶远程监控、防碰撞和整</w:t>
      </w:r>
      <w:r>
        <w:rPr>
          <w:rFonts w:hint="eastAsia"/>
          <w:sz w:val="32"/>
          <w:szCs w:val="32"/>
        </w:rPr>
        <w:t>车整船安全运行监管技术装备。加强事前事中安全监管，加强大数据、人工智能技术等在安全风险分析研判中的推广应用，推动</w:t>
      </w:r>
      <w:r>
        <w:rPr>
          <w:sz w:val="32"/>
          <w:szCs w:val="32"/>
        </w:rPr>
        <w:t>跨地区、跨领</w:t>
      </w:r>
      <w:r>
        <w:rPr>
          <w:rFonts w:hint="eastAsia"/>
          <w:sz w:val="32"/>
          <w:szCs w:val="32"/>
        </w:rPr>
        <w:t>域、</w:t>
      </w:r>
      <w:r>
        <w:rPr>
          <w:sz w:val="32"/>
          <w:szCs w:val="32"/>
        </w:rPr>
        <w:t>跨部门数据互联共享。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ascii="仿宋_GB2312" w:hAnsi="仿宋" w:eastAsia="仿宋_GB2312" w:cs="KTJ-PK74820000011-Identity-H"/>
          <w:b/>
          <w:sz w:val="32"/>
          <w:szCs w:val="32"/>
        </w:rPr>
        <w:t>3.增强交通运输风险应对能力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完善应急联动机制和应急管理平台，强化雨雪极端天气预测预警能力，完善应急预案体系，构建“联防联控”应急反应体系。加强应急装备、应急通信等配套设施以及应急保障队伍建设。提升沿海应急救捞、飞行救助和区域性应急救援能力。应用智慧化防灾减灾技术，提高灾害信息智能化处理分析与决策响应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36" w:name="_Toc213167189"/>
      <w:bookmarkStart w:id="37" w:name="_Toc233299091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（九）深化体系改革</w:t>
      </w:r>
      <w:r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  <w:t>，</w:t>
      </w:r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提升烟台交通现代化治理能力</w:t>
      </w:r>
      <w:bookmarkEnd w:id="36"/>
      <w:bookmarkEnd w:id="3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楷体" w:eastAsia="仿宋_GB231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1.构建充满活力、竞争有序的运输市场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持续优化营商环境，完善市场准入和退出制度，推动平台经济、共享经济等新业态规范发展。深化交通运输信用体系建设，拓展“信用+”应用场景深度和广度。完善“双随机、一公开”监管、“互联网+监管”、跨部门协同监管等方式，探索研究行业信用综合评价。深化交通运输投融资体制改革，积极争取上级专项资金，拓宽融资渠道，稳妥推进重大项目储备接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2.提升政务数智治理和服务水平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" w:eastAsia="仿宋_GB2312" w:cs="KTJ-PK74820000011-Identity-H"/>
          <w:bCs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Cs/>
          <w:sz w:val="32"/>
          <w:szCs w:val="32"/>
        </w:rPr>
        <w:t>推进全市执法数字化转型，强化“两客一危”车辆智能视频终端应用，实现大件运输全链条监管。加强自动驾驶、车路协同等新兴业态数据安全防护，制定专项应急处置预案，强化网络数据安全保障体系。深化行政审批改革，精简交通领域行政许可事项，全面推行“一窗受理”“一网通办”，推动更多事项“掌上办”“自助办”。推动政务服务标准化规范化，推出“高效办成一件事”服务包。畅通诉求响应渠道，强化12328热线电话办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right="0" w:rightChars="0" w:firstLine="642" w:firstLineChars="200"/>
        <w:textAlignment w:val="auto"/>
        <w:rPr>
          <w:rFonts w:ascii="仿宋_GB2312" w:hAnsi="仿宋" w:eastAsia="仿宋_GB2312" w:cs="KTJ-PK74820000011-Identity-H"/>
          <w:b/>
          <w:sz w:val="32"/>
          <w:szCs w:val="32"/>
        </w:rPr>
      </w:pPr>
      <w:r>
        <w:rPr>
          <w:rFonts w:hint="eastAsia" w:ascii="仿宋_GB2312" w:hAnsi="仿宋" w:eastAsia="仿宋_GB2312" w:cs="KTJ-PK74820000011-Identity-H"/>
          <w:b/>
          <w:sz w:val="32"/>
          <w:szCs w:val="32"/>
        </w:rPr>
        <w:t>3.加强行业精神文明建设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深化文明创建活动，开展文明单位、文明窗口、文明线路、文明标兵等创建活动，选树宣传行业先进典型和模范人物。培育特色行业文化，深入挖掘和提炼具有烟台特色的交通行业文化内涵，建设体现时代精神和行业特征的文化阵地。提升从业人员素质，建立健全常态化、制度化的教育培训机制，打造政治坚定、业务精湛、作风过硬、人民满意的交通队伍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600" w:lineRule="exact"/>
        <w:ind w:left="0" w:leftChars="0" w:right="0" w:rightChars="0" w:firstLine="640"/>
        <w:jc w:val="left"/>
        <w:textAlignment w:val="auto"/>
        <w:rPr>
          <w:rFonts w:cstheme="minorBidi"/>
          <w:szCs w:val="32"/>
          <w:lang w:val="en-US"/>
        </w:rPr>
      </w:pPr>
      <w:bookmarkStart w:id="38" w:name="_Toc233299098"/>
      <w:bookmarkStart w:id="39" w:name="_Toc213167198"/>
      <w:bookmarkStart w:id="40" w:name="_Hlk213873234"/>
      <w:r>
        <w:rPr>
          <w:rFonts w:hint="eastAsia" w:cstheme="minorBidi"/>
          <w:szCs w:val="32"/>
          <w:lang w:val="en-US"/>
        </w:rPr>
        <w:t>三、环境影响评价</w:t>
      </w:r>
      <w:bookmarkEnd w:id="38"/>
      <w:bookmarkEnd w:id="39"/>
    </w:p>
    <w:bookmarkEnd w:id="4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41" w:name="_Toc233299099"/>
      <w:bookmarkStart w:id="42" w:name="_Toc213167199"/>
      <w:bookmarkStart w:id="43" w:name="_Toc210925999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（一）环境影响分析</w:t>
      </w:r>
      <w:bookmarkEnd w:id="41"/>
      <w:bookmarkEnd w:id="42"/>
      <w:bookmarkEnd w:id="4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地处山东半岛东部，濒临渤黄海，市域分布昆嵛山、长岛等多处重要生态敏感区，生态系统兼具复杂性与敏感性。规划涵盖铁路、公路、水运、航空、枢纽等多领域建设，将对生态、水、大气、声、土壤及碳排放产生阶段性、差异化影响。规划实施过程中，工程建设将扰动山林、海洋生态，占用林地、耕地及滨海生态用地，影响水土涵养能力，建设运营阶段产生废气、污水、噪声和固体废物等污染物有以及一定规模碳排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44" w:name="_Toc233299100"/>
      <w:bookmarkStart w:id="45" w:name="_Toc213167200"/>
      <w:bookmarkStart w:id="46" w:name="_Toc210926000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（二）减轻环境影响的对策措施</w:t>
      </w:r>
      <w:bookmarkEnd w:id="44"/>
      <w:bookmarkEnd w:id="45"/>
      <w:bookmarkEnd w:id="46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规划实施过程中，始终坚守生态保护红线、环境质量底线、资源利用上线，严格落实生态环境分区管控要求，预防和减轻交通基础设施建设、管理、养护、营运等活动产生的不良环境影响。生态方面坚持避让优先、修复为辅，优化工程选线及建设模式，预留生态廊道，完工后开展生态修复与补偿。土地资源方面严控优质土地占用，推广节地建设模式，落实表土保护、土地复垦及植被恢复工作。水环境、大气、声环境及固废土壤治理方面，推行绿色施工，完善污染收集处理设施，落实扬尘、噪声管控措施，规范固废分类处置与土壤监测防护。同时，加快推广新能源交通装备与清洁能源应用，深化智慧交通建设、推进建材循环利用，持续降低交通领域碳排放强度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600" w:lineRule="exact"/>
        <w:ind w:left="0" w:leftChars="0" w:right="0" w:rightChars="0" w:firstLine="640"/>
        <w:jc w:val="left"/>
        <w:textAlignment w:val="auto"/>
        <w:rPr>
          <w:rFonts w:cstheme="minorBidi"/>
          <w:szCs w:val="32"/>
          <w:lang w:val="en-US"/>
        </w:rPr>
      </w:pPr>
      <w:bookmarkStart w:id="47" w:name="_Toc213167201"/>
      <w:bookmarkStart w:id="48" w:name="_Toc233299101"/>
      <w:r>
        <w:rPr>
          <w:rFonts w:hint="eastAsia" w:cstheme="minorBidi"/>
          <w:szCs w:val="32"/>
          <w:lang w:val="en-US"/>
        </w:rPr>
        <w:t>四、保障措施</w:t>
      </w:r>
      <w:bookmarkEnd w:id="47"/>
      <w:bookmarkEnd w:id="4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outlineLvl w:val="1"/>
        <w:rPr>
          <w:rFonts w:ascii="楷体_GB2312" w:hAnsi="仿宋" w:eastAsia="楷体_GB2312" w:cs="宋体"/>
          <w:b w:val="0"/>
          <w:bCs/>
          <w:kern w:val="0"/>
          <w:sz w:val="32"/>
          <w:szCs w:val="32"/>
        </w:rPr>
      </w:pPr>
      <w:bookmarkStart w:id="49" w:name="_Toc233299102"/>
      <w:bookmarkStart w:id="50" w:name="_Toc213167202"/>
      <w:r>
        <w:rPr>
          <w:rFonts w:hint="eastAsia" w:ascii="楷体_GB2312" w:hAnsi="仿宋" w:eastAsia="楷体_GB2312" w:cs="宋体"/>
          <w:b w:val="0"/>
          <w:bCs/>
          <w:kern w:val="0"/>
          <w:sz w:val="32"/>
          <w:szCs w:val="32"/>
        </w:rPr>
        <w:t>（一）加强组织领导与统筹协调</w:t>
      </w:r>
      <w:bookmarkEnd w:id="49"/>
      <w:bookmarkEnd w:id="5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和加强党的全面领导，充分发挥党总揽全局、协调各方的领导核心作用，健全规划实施的统筹推进机制，明确职责分工，细化分解规划目标任务，制定年度工作计划，加强跨部门沟通协调，推动规划高效落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00" w:firstLineChars="200"/>
        <w:textAlignment w:val="auto"/>
        <w:outlineLvl w:val="1"/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</w:pPr>
      <w:bookmarkStart w:id="51" w:name="_Toc233299103"/>
      <w:bookmarkStart w:id="52" w:name="_Toc213167203"/>
      <w:r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  <w:t>（二）强化要素保障与政策支持</w:t>
      </w:r>
      <w:bookmarkEnd w:id="51"/>
      <w:bookmarkEnd w:id="5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拓宽多元化资金筹措渠道，积极争取国家及省级资金支持，盘活存量交通资产，鼓励社会资本参与交通基础设施建设与运营。做好交通基础设施线位、点位等空间资源预留和控制，优先保障重大交通项目建设用地、用海、能耗等指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00" w:firstLineChars="200"/>
        <w:textAlignment w:val="auto"/>
        <w:outlineLvl w:val="1"/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</w:pPr>
      <w:bookmarkStart w:id="53" w:name="_Toc233299104"/>
      <w:bookmarkStart w:id="54" w:name="_Toc213167204"/>
      <w:r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  <w:t>（三）优化项目实施与监督管理</w:t>
      </w:r>
      <w:bookmarkEnd w:id="53"/>
      <w:bookmarkEnd w:id="5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建立规划重大项目库，实行清单化管理、节点化调度，建立健全规划实施监测评估机制，开展规划中期评估和终期总结，适时进行调整优化。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00" w:firstLineChars="200"/>
        <w:textAlignment w:val="auto"/>
        <w:outlineLvl w:val="1"/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</w:pPr>
      <w:bookmarkStart w:id="55" w:name="_Toc213167205"/>
      <w:bookmarkStart w:id="56" w:name="_Toc233299105"/>
      <w:r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  <w:t>（四）注重人才科技与机制创新</w:t>
      </w:r>
      <w:bookmarkEnd w:id="55"/>
      <w:bookmarkEnd w:id="56"/>
      <w:r>
        <w:rPr>
          <w:rFonts w:hint="eastAsia" w:ascii="楷体_GB2312" w:hAnsi="仿宋" w:eastAsia="楷体_GB2312" w:cs="宋体"/>
          <w:b w:val="0"/>
          <w:bCs/>
          <w:kern w:val="0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优化人才队伍年龄结构，强化职业能力建设，完善人才激励保障机制，打造高素质专业化交通人才队伍。深化交通领域体制机制改革，强化科技</w:t>
      </w:r>
      <w:bookmarkStart w:id="57" w:name="_GoBack"/>
      <w:bookmarkEnd w:id="57"/>
      <w:r>
        <w:rPr>
          <w:rFonts w:hint="eastAsia" w:ascii="仿宋_GB2312" w:hAnsi="仿宋_GB2312" w:eastAsia="仿宋_GB2312" w:cs="仿宋_GB2312"/>
          <w:sz w:val="32"/>
          <w:szCs w:val="32"/>
        </w:rPr>
        <w:t>创新支撑，</w:t>
      </w:r>
      <w:r>
        <w:rPr>
          <w:rFonts w:ascii="仿宋_GB2312" w:hAnsi="仿宋_GB2312" w:eastAsia="仿宋_GB2312" w:cs="仿宋_GB2312"/>
          <w:sz w:val="32"/>
          <w:szCs w:val="32"/>
        </w:rPr>
        <w:t>优化营商环境，推进“放管服”改革，激发市场活力和社会创造力。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/>
        <w:textAlignment w:val="auto"/>
        <w:rPr>
          <w:color w:val="1F4E79" w:themeColor="accent1" w:themeShade="80"/>
        </w:rPr>
      </w:pPr>
    </w:p>
    <w:sectPr>
      <w:footerReference r:id="rId3" w:type="default"/>
      <w:pgSz w:w="11906" w:h="16838"/>
      <w:pgMar w:top="1757" w:right="1474" w:bottom="170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KTJ-PK74820000011-Identity-H">
    <w:altName w:val="优设标题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优设标题黑">
    <w:panose1 w:val="00000500000000000000"/>
    <w:charset w:val="86"/>
    <w:family w:val="auto"/>
    <w:pitch w:val="default"/>
    <w:sig w:usb0="00000001" w:usb1="00000000" w:usb2="00000016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黑体 CN Bold">
    <w:panose1 w:val="020B0500000000000000"/>
    <w:charset w:val="86"/>
    <w:family w:val="auto"/>
    <w:pitch w:val="default"/>
    <w:sig w:usb0="20000003" w:usb1="2ADF3C10" w:usb2="00000016" w:usb3="00000000" w:csb0="60060107" w:csb1="00000000"/>
  </w:font>
  <w:font w:name="等线 Light">
    <w:altName w:val="优设标题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优设标题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52 -</w:t>
        </w:r>
        <w:r>
          <w:fldChar w:fldCharType="end"/>
        </w:r>
      </w:p>
    </w:sdtContent>
  </w:sdt>
  <w:p>
    <w:pPr>
      <w:pStyle w:val="13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1NDNhYWViNGU1ZjhkODQ4NzU1OGExNjY3NGI5MjUifQ=="/>
  </w:docVars>
  <w:rsids>
    <w:rsidRoot w:val="00604279"/>
    <w:rsid w:val="000004C8"/>
    <w:rsid w:val="00000FF4"/>
    <w:rsid w:val="0000103C"/>
    <w:rsid w:val="00003CA6"/>
    <w:rsid w:val="00003DDA"/>
    <w:rsid w:val="00003E5A"/>
    <w:rsid w:val="000056E5"/>
    <w:rsid w:val="00006559"/>
    <w:rsid w:val="00006E91"/>
    <w:rsid w:val="00010E4D"/>
    <w:rsid w:val="00010E6B"/>
    <w:rsid w:val="00011277"/>
    <w:rsid w:val="00011D29"/>
    <w:rsid w:val="00012B32"/>
    <w:rsid w:val="00012B63"/>
    <w:rsid w:val="00013B0F"/>
    <w:rsid w:val="00013D34"/>
    <w:rsid w:val="000141C0"/>
    <w:rsid w:val="000143CF"/>
    <w:rsid w:val="00014E85"/>
    <w:rsid w:val="00015112"/>
    <w:rsid w:val="00015E6F"/>
    <w:rsid w:val="000174AE"/>
    <w:rsid w:val="000209D1"/>
    <w:rsid w:val="000212B4"/>
    <w:rsid w:val="0002318E"/>
    <w:rsid w:val="00023C9A"/>
    <w:rsid w:val="00023D8E"/>
    <w:rsid w:val="00024045"/>
    <w:rsid w:val="000244AF"/>
    <w:rsid w:val="00024651"/>
    <w:rsid w:val="0002468C"/>
    <w:rsid w:val="00024A03"/>
    <w:rsid w:val="0002521C"/>
    <w:rsid w:val="00025911"/>
    <w:rsid w:val="000261D4"/>
    <w:rsid w:val="00027288"/>
    <w:rsid w:val="00031607"/>
    <w:rsid w:val="00032D5C"/>
    <w:rsid w:val="0003334F"/>
    <w:rsid w:val="0003337D"/>
    <w:rsid w:val="000336FD"/>
    <w:rsid w:val="000339A6"/>
    <w:rsid w:val="0003401D"/>
    <w:rsid w:val="0003608E"/>
    <w:rsid w:val="00036AAB"/>
    <w:rsid w:val="00041162"/>
    <w:rsid w:val="000422AF"/>
    <w:rsid w:val="000429F8"/>
    <w:rsid w:val="00043431"/>
    <w:rsid w:val="00043C8C"/>
    <w:rsid w:val="0004418D"/>
    <w:rsid w:val="000449EE"/>
    <w:rsid w:val="00044C63"/>
    <w:rsid w:val="00045825"/>
    <w:rsid w:val="000458A7"/>
    <w:rsid w:val="00046120"/>
    <w:rsid w:val="00046611"/>
    <w:rsid w:val="00046737"/>
    <w:rsid w:val="00046B06"/>
    <w:rsid w:val="00047B00"/>
    <w:rsid w:val="00051757"/>
    <w:rsid w:val="0005308F"/>
    <w:rsid w:val="00054164"/>
    <w:rsid w:val="00054BAD"/>
    <w:rsid w:val="00054C4A"/>
    <w:rsid w:val="00056782"/>
    <w:rsid w:val="00056C72"/>
    <w:rsid w:val="000571ED"/>
    <w:rsid w:val="0006107E"/>
    <w:rsid w:val="000616D8"/>
    <w:rsid w:val="00061C73"/>
    <w:rsid w:val="000624DA"/>
    <w:rsid w:val="00062B87"/>
    <w:rsid w:val="00066461"/>
    <w:rsid w:val="00072BD5"/>
    <w:rsid w:val="00073C82"/>
    <w:rsid w:val="00073E24"/>
    <w:rsid w:val="00074659"/>
    <w:rsid w:val="00075AF4"/>
    <w:rsid w:val="000764D6"/>
    <w:rsid w:val="00076C60"/>
    <w:rsid w:val="00076F12"/>
    <w:rsid w:val="0007766B"/>
    <w:rsid w:val="00077E5B"/>
    <w:rsid w:val="0008002D"/>
    <w:rsid w:val="00080ED8"/>
    <w:rsid w:val="00081BDA"/>
    <w:rsid w:val="0008236A"/>
    <w:rsid w:val="0008259A"/>
    <w:rsid w:val="00082A52"/>
    <w:rsid w:val="00082D45"/>
    <w:rsid w:val="0008360B"/>
    <w:rsid w:val="0008370C"/>
    <w:rsid w:val="00084578"/>
    <w:rsid w:val="000853F4"/>
    <w:rsid w:val="00085BC0"/>
    <w:rsid w:val="0008633D"/>
    <w:rsid w:val="000903F0"/>
    <w:rsid w:val="0009044D"/>
    <w:rsid w:val="0009064F"/>
    <w:rsid w:val="0009099E"/>
    <w:rsid w:val="00090FDF"/>
    <w:rsid w:val="000920D1"/>
    <w:rsid w:val="00092E66"/>
    <w:rsid w:val="00093C68"/>
    <w:rsid w:val="00093CCF"/>
    <w:rsid w:val="00095156"/>
    <w:rsid w:val="00095C49"/>
    <w:rsid w:val="00096003"/>
    <w:rsid w:val="00096516"/>
    <w:rsid w:val="000A0535"/>
    <w:rsid w:val="000A05F7"/>
    <w:rsid w:val="000A0CC3"/>
    <w:rsid w:val="000A0FAE"/>
    <w:rsid w:val="000A117E"/>
    <w:rsid w:val="000A1B81"/>
    <w:rsid w:val="000A2494"/>
    <w:rsid w:val="000A2722"/>
    <w:rsid w:val="000A2D29"/>
    <w:rsid w:val="000A2D5D"/>
    <w:rsid w:val="000A50D3"/>
    <w:rsid w:val="000A62AD"/>
    <w:rsid w:val="000A6E32"/>
    <w:rsid w:val="000A76E5"/>
    <w:rsid w:val="000B0163"/>
    <w:rsid w:val="000B03EC"/>
    <w:rsid w:val="000B1A25"/>
    <w:rsid w:val="000B1DF2"/>
    <w:rsid w:val="000B27C5"/>
    <w:rsid w:val="000B36EB"/>
    <w:rsid w:val="000B3C70"/>
    <w:rsid w:val="000B4681"/>
    <w:rsid w:val="000B4F71"/>
    <w:rsid w:val="000B6AB9"/>
    <w:rsid w:val="000B76F4"/>
    <w:rsid w:val="000B7DF3"/>
    <w:rsid w:val="000C22D6"/>
    <w:rsid w:val="000C24B3"/>
    <w:rsid w:val="000C39B9"/>
    <w:rsid w:val="000C465F"/>
    <w:rsid w:val="000C4934"/>
    <w:rsid w:val="000C5510"/>
    <w:rsid w:val="000C6B7B"/>
    <w:rsid w:val="000C6BDE"/>
    <w:rsid w:val="000C6F92"/>
    <w:rsid w:val="000D0514"/>
    <w:rsid w:val="000D051E"/>
    <w:rsid w:val="000D0592"/>
    <w:rsid w:val="000D0723"/>
    <w:rsid w:val="000D0BD4"/>
    <w:rsid w:val="000D1B6F"/>
    <w:rsid w:val="000D21EC"/>
    <w:rsid w:val="000D2954"/>
    <w:rsid w:val="000D31A0"/>
    <w:rsid w:val="000D3C8C"/>
    <w:rsid w:val="000D4635"/>
    <w:rsid w:val="000D68B0"/>
    <w:rsid w:val="000D6CF5"/>
    <w:rsid w:val="000D7ED3"/>
    <w:rsid w:val="000E0011"/>
    <w:rsid w:val="000E07FD"/>
    <w:rsid w:val="000E0C38"/>
    <w:rsid w:val="000E10AB"/>
    <w:rsid w:val="000E1875"/>
    <w:rsid w:val="000E2693"/>
    <w:rsid w:val="000E29CB"/>
    <w:rsid w:val="000E384B"/>
    <w:rsid w:val="000E4176"/>
    <w:rsid w:val="000E48BB"/>
    <w:rsid w:val="000E54CC"/>
    <w:rsid w:val="000E561A"/>
    <w:rsid w:val="000E6119"/>
    <w:rsid w:val="000E7408"/>
    <w:rsid w:val="000F01D6"/>
    <w:rsid w:val="000F0819"/>
    <w:rsid w:val="000F0950"/>
    <w:rsid w:val="000F0C2A"/>
    <w:rsid w:val="000F21EB"/>
    <w:rsid w:val="000F2B71"/>
    <w:rsid w:val="000F3AF5"/>
    <w:rsid w:val="000F45FA"/>
    <w:rsid w:val="000F52B5"/>
    <w:rsid w:val="000F5A58"/>
    <w:rsid w:val="000F6450"/>
    <w:rsid w:val="000F6EF1"/>
    <w:rsid w:val="000F7348"/>
    <w:rsid w:val="000F78E1"/>
    <w:rsid w:val="00101245"/>
    <w:rsid w:val="00101B85"/>
    <w:rsid w:val="00101C06"/>
    <w:rsid w:val="0010290A"/>
    <w:rsid w:val="00104124"/>
    <w:rsid w:val="001046BA"/>
    <w:rsid w:val="00105D12"/>
    <w:rsid w:val="0010608E"/>
    <w:rsid w:val="00110512"/>
    <w:rsid w:val="00110731"/>
    <w:rsid w:val="0011119A"/>
    <w:rsid w:val="001123E2"/>
    <w:rsid w:val="00112905"/>
    <w:rsid w:val="00112BCE"/>
    <w:rsid w:val="00113689"/>
    <w:rsid w:val="00113850"/>
    <w:rsid w:val="00114ADA"/>
    <w:rsid w:val="00116412"/>
    <w:rsid w:val="001164BA"/>
    <w:rsid w:val="00116A29"/>
    <w:rsid w:val="00117E3D"/>
    <w:rsid w:val="001202DC"/>
    <w:rsid w:val="001213AB"/>
    <w:rsid w:val="001213DF"/>
    <w:rsid w:val="0012288A"/>
    <w:rsid w:val="0012380D"/>
    <w:rsid w:val="001243FE"/>
    <w:rsid w:val="001245E6"/>
    <w:rsid w:val="00124A70"/>
    <w:rsid w:val="001254AF"/>
    <w:rsid w:val="0012561B"/>
    <w:rsid w:val="00125AE5"/>
    <w:rsid w:val="00125C75"/>
    <w:rsid w:val="001263F2"/>
    <w:rsid w:val="001268C4"/>
    <w:rsid w:val="001304D7"/>
    <w:rsid w:val="00131005"/>
    <w:rsid w:val="0013104B"/>
    <w:rsid w:val="00131A56"/>
    <w:rsid w:val="00131DDD"/>
    <w:rsid w:val="0013393E"/>
    <w:rsid w:val="00133F79"/>
    <w:rsid w:val="00134794"/>
    <w:rsid w:val="001347B2"/>
    <w:rsid w:val="001352C0"/>
    <w:rsid w:val="0013572C"/>
    <w:rsid w:val="00135D32"/>
    <w:rsid w:val="00136159"/>
    <w:rsid w:val="0013657E"/>
    <w:rsid w:val="00137E4B"/>
    <w:rsid w:val="00137F73"/>
    <w:rsid w:val="00140340"/>
    <w:rsid w:val="001413DF"/>
    <w:rsid w:val="001430B3"/>
    <w:rsid w:val="00144395"/>
    <w:rsid w:val="00144E28"/>
    <w:rsid w:val="00144FB3"/>
    <w:rsid w:val="001451D7"/>
    <w:rsid w:val="00145713"/>
    <w:rsid w:val="00145BE5"/>
    <w:rsid w:val="00146FB8"/>
    <w:rsid w:val="001477B1"/>
    <w:rsid w:val="001503E6"/>
    <w:rsid w:val="001510E5"/>
    <w:rsid w:val="00152876"/>
    <w:rsid w:val="00152AD3"/>
    <w:rsid w:val="00152EA2"/>
    <w:rsid w:val="00155B63"/>
    <w:rsid w:val="00156643"/>
    <w:rsid w:val="00156F9C"/>
    <w:rsid w:val="00157283"/>
    <w:rsid w:val="0015765E"/>
    <w:rsid w:val="001577D2"/>
    <w:rsid w:val="001579B1"/>
    <w:rsid w:val="0016052B"/>
    <w:rsid w:val="001610F6"/>
    <w:rsid w:val="00162F01"/>
    <w:rsid w:val="0016319D"/>
    <w:rsid w:val="001635F5"/>
    <w:rsid w:val="00163A8E"/>
    <w:rsid w:val="0016451A"/>
    <w:rsid w:val="0016488A"/>
    <w:rsid w:val="00165480"/>
    <w:rsid w:val="0016613E"/>
    <w:rsid w:val="00166212"/>
    <w:rsid w:val="0016678E"/>
    <w:rsid w:val="00166DA1"/>
    <w:rsid w:val="00170326"/>
    <w:rsid w:val="001715F1"/>
    <w:rsid w:val="00171C56"/>
    <w:rsid w:val="00172583"/>
    <w:rsid w:val="00174242"/>
    <w:rsid w:val="00174731"/>
    <w:rsid w:val="001749F3"/>
    <w:rsid w:val="00174FF1"/>
    <w:rsid w:val="00175A9E"/>
    <w:rsid w:val="001761F8"/>
    <w:rsid w:val="001770E0"/>
    <w:rsid w:val="00181058"/>
    <w:rsid w:val="0018132E"/>
    <w:rsid w:val="00182063"/>
    <w:rsid w:val="0018273E"/>
    <w:rsid w:val="00182A99"/>
    <w:rsid w:val="00182AB9"/>
    <w:rsid w:val="00183022"/>
    <w:rsid w:val="001831AE"/>
    <w:rsid w:val="00183655"/>
    <w:rsid w:val="00183F2C"/>
    <w:rsid w:val="001844BE"/>
    <w:rsid w:val="001845C7"/>
    <w:rsid w:val="0018545E"/>
    <w:rsid w:val="001857E0"/>
    <w:rsid w:val="00185858"/>
    <w:rsid w:val="00185AEB"/>
    <w:rsid w:val="00185E87"/>
    <w:rsid w:val="00187F24"/>
    <w:rsid w:val="00190694"/>
    <w:rsid w:val="001906F8"/>
    <w:rsid w:val="00190845"/>
    <w:rsid w:val="001912C9"/>
    <w:rsid w:val="00193FA6"/>
    <w:rsid w:val="001958F8"/>
    <w:rsid w:val="001962E2"/>
    <w:rsid w:val="00196451"/>
    <w:rsid w:val="001965A0"/>
    <w:rsid w:val="00197CE7"/>
    <w:rsid w:val="001A0316"/>
    <w:rsid w:val="001A0A6A"/>
    <w:rsid w:val="001A1CC3"/>
    <w:rsid w:val="001A22B4"/>
    <w:rsid w:val="001A2C00"/>
    <w:rsid w:val="001A2D52"/>
    <w:rsid w:val="001A33F1"/>
    <w:rsid w:val="001A466E"/>
    <w:rsid w:val="001A479B"/>
    <w:rsid w:val="001A47A9"/>
    <w:rsid w:val="001A513D"/>
    <w:rsid w:val="001A52B8"/>
    <w:rsid w:val="001A5D18"/>
    <w:rsid w:val="001A6760"/>
    <w:rsid w:val="001A679F"/>
    <w:rsid w:val="001A68F7"/>
    <w:rsid w:val="001B0FEB"/>
    <w:rsid w:val="001B17F6"/>
    <w:rsid w:val="001B1B1A"/>
    <w:rsid w:val="001B22B3"/>
    <w:rsid w:val="001B25F4"/>
    <w:rsid w:val="001B3EE9"/>
    <w:rsid w:val="001B41E5"/>
    <w:rsid w:val="001B48F8"/>
    <w:rsid w:val="001B5236"/>
    <w:rsid w:val="001B5418"/>
    <w:rsid w:val="001B5CA7"/>
    <w:rsid w:val="001C04CE"/>
    <w:rsid w:val="001C1162"/>
    <w:rsid w:val="001C1205"/>
    <w:rsid w:val="001C1891"/>
    <w:rsid w:val="001C1959"/>
    <w:rsid w:val="001C32B7"/>
    <w:rsid w:val="001C66E3"/>
    <w:rsid w:val="001C7586"/>
    <w:rsid w:val="001D1056"/>
    <w:rsid w:val="001D127C"/>
    <w:rsid w:val="001D2929"/>
    <w:rsid w:val="001D3A8A"/>
    <w:rsid w:val="001D3E6E"/>
    <w:rsid w:val="001D5098"/>
    <w:rsid w:val="001D54AC"/>
    <w:rsid w:val="001D575A"/>
    <w:rsid w:val="001D5C05"/>
    <w:rsid w:val="001D6D66"/>
    <w:rsid w:val="001D6DBB"/>
    <w:rsid w:val="001D7CD3"/>
    <w:rsid w:val="001E0386"/>
    <w:rsid w:val="001E067F"/>
    <w:rsid w:val="001E216F"/>
    <w:rsid w:val="001E371F"/>
    <w:rsid w:val="001E5E61"/>
    <w:rsid w:val="001E5E7C"/>
    <w:rsid w:val="001E5ECA"/>
    <w:rsid w:val="001E62BD"/>
    <w:rsid w:val="001E6BAC"/>
    <w:rsid w:val="001E7416"/>
    <w:rsid w:val="001E7C85"/>
    <w:rsid w:val="001F005C"/>
    <w:rsid w:val="001F04C7"/>
    <w:rsid w:val="001F0750"/>
    <w:rsid w:val="001F367B"/>
    <w:rsid w:val="001F56F7"/>
    <w:rsid w:val="001F588A"/>
    <w:rsid w:val="001F59F4"/>
    <w:rsid w:val="001F677F"/>
    <w:rsid w:val="001F6B70"/>
    <w:rsid w:val="001F777E"/>
    <w:rsid w:val="001F7A4F"/>
    <w:rsid w:val="0020008B"/>
    <w:rsid w:val="00200592"/>
    <w:rsid w:val="00201AA1"/>
    <w:rsid w:val="00201AB3"/>
    <w:rsid w:val="00201D77"/>
    <w:rsid w:val="00202AC9"/>
    <w:rsid w:val="00202EA0"/>
    <w:rsid w:val="00203129"/>
    <w:rsid w:val="00204824"/>
    <w:rsid w:val="00205044"/>
    <w:rsid w:val="00205EF9"/>
    <w:rsid w:val="00206B93"/>
    <w:rsid w:val="0020715F"/>
    <w:rsid w:val="00210BBF"/>
    <w:rsid w:val="00210FED"/>
    <w:rsid w:val="00211060"/>
    <w:rsid w:val="0021149E"/>
    <w:rsid w:val="00211CC4"/>
    <w:rsid w:val="00211D41"/>
    <w:rsid w:val="00211F75"/>
    <w:rsid w:val="00212560"/>
    <w:rsid w:val="00212F8E"/>
    <w:rsid w:val="00213D1B"/>
    <w:rsid w:val="002160EE"/>
    <w:rsid w:val="0021789E"/>
    <w:rsid w:val="00217BAA"/>
    <w:rsid w:val="00217D3A"/>
    <w:rsid w:val="00217EA8"/>
    <w:rsid w:val="00217F37"/>
    <w:rsid w:val="0022030D"/>
    <w:rsid w:val="00220F80"/>
    <w:rsid w:val="00221F05"/>
    <w:rsid w:val="00222168"/>
    <w:rsid w:val="002225F6"/>
    <w:rsid w:val="0022372C"/>
    <w:rsid w:val="002257A7"/>
    <w:rsid w:val="002260D0"/>
    <w:rsid w:val="0023039C"/>
    <w:rsid w:val="002304FB"/>
    <w:rsid w:val="002307CA"/>
    <w:rsid w:val="002308C5"/>
    <w:rsid w:val="00230C30"/>
    <w:rsid w:val="00231028"/>
    <w:rsid w:val="002311F6"/>
    <w:rsid w:val="0023415F"/>
    <w:rsid w:val="00234213"/>
    <w:rsid w:val="0023581D"/>
    <w:rsid w:val="00235ABC"/>
    <w:rsid w:val="002361AD"/>
    <w:rsid w:val="00236D50"/>
    <w:rsid w:val="002373E2"/>
    <w:rsid w:val="00237A25"/>
    <w:rsid w:val="00237B2C"/>
    <w:rsid w:val="00237CD6"/>
    <w:rsid w:val="00240F86"/>
    <w:rsid w:val="00242741"/>
    <w:rsid w:val="002430C1"/>
    <w:rsid w:val="002437CD"/>
    <w:rsid w:val="0024396C"/>
    <w:rsid w:val="002441B7"/>
    <w:rsid w:val="002444B7"/>
    <w:rsid w:val="002461A7"/>
    <w:rsid w:val="00247470"/>
    <w:rsid w:val="0025098D"/>
    <w:rsid w:val="00251695"/>
    <w:rsid w:val="00251BFE"/>
    <w:rsid w:val="00251DAB"/>
    <w:rsid w:val="00252DA5"/>
    <w:rsid w:val="00252EA2"/>
    <w:rsid w:val="002536BF"/>
    <w:rsid w:val="00253AA6"/>
    <w:rsid w:val="00254F38"/>
    <w:rsid w:val="002553E4"/>
    <w:rsid w:val="00255997"/>
    <w:rsid w:val="00255ED3"/>
    <w:rsid w:val="002573FA"/>
    <w:rsid w:val="00257D5B"/>
    <w:rsid w:val="00260245"/>
    <w:rsid w:val="002631EB"/>
    <w:rsid w:val="00263F6E"/>
    <w:rsid w:val="0026483E"/>
    <w:rsid w:val="00265B07"/>
    <w:rsid w:val="00265BFF"/>
    <w:rsid w:val="00266758"/>
    <w:rsid w:val="002667E2"/>
    <w:rsid w:val="00266848"/>
    <w:rsid w:val="0026703A"/>
    <w:rsid w:val="00267507"/>
    <w:rsid w:val="00267AC0"/>
    <w:rsid w:val="00270488"/>
    <w:rsid w:val="002705CD"/>
    <w:rsid w:val="002707E0"/>
    <w:rsid w:val="00271CC1"/>
    <w:rsid w:val="00272363"/>
    <w:rsid w:val="002725B2"/>
    <w:rsid w:val="00273412"/>
    <w:rsid w:val="00275FC3"/>
    <w:rsid w:val="00280DD1"/>
    <w:rsid w:val="00281A63"/>
    <w:rsid w:val="00283588"/>
    <w:rsid w:val="00283F02"/>
    <w:rsid w:val="00284484"/>
    <w:rsid w:val="002856A9"/>
    <w:rsid w:val="002859FB"/>
    <w:rsid w:val="00286681"/>
    <w:rsid w:val="0029069D"/>
    <w:rsid w:val="00290986"/>
    <w:rsid w:val="0029175B"/>
    <w:rsid w:val="00291B14"/>
    <w:rsid w:val="0029225D"/>
    <w:rsid w:val="00292F5D"/>
    <w:rsid w:val="00293DB8"/>
    <w:rsid w:val="00294806"/>
    <w:rsid w:val="002959FF"/>
    <w:rsid w:val="00295B6E"/>
    <w:rsid w:val="00295CD8"/>
    <w:rsid w:val="00296875"/>
    <w:rsid w:val="00296AEA"/>
    <w:rsid w:val="00296C7B"/>
    <w:rsid w:val="0029796B"/>
    <w:rsid w:val="002A2481"/>
    <w:rsid w:val="002A29AC"/>
    <w:rsid w:val="002A310F"/>
    <w:rsid w:val="002A35FC"/>
    <w:rsid w:val="002A3618"/>
    <w:rsid w:val="002A3EBD"/>
    <w:rsid w:val="002A467B"/>
    <w:rsid w:val="002A548B"/>
    <w:rsid w:val="002A5748"/>
    <w:rsid w:val="002A6A4E"/>
    <w:rsid w:val="002A7B4D"/>
    <w:rsid w:val="002A7FFB"/>
    <w:rsid w:val="002B139A"/>
    <w:rsid w:val="002B1C7D"/>
    <w:rsid w:val="002B1DDC"/>
    <w:rsid w:val="002B2683"/>
    <w:rsid w:val="002B35A1"/>
    <w:rsid w:val="002B3D22"/>
    <w:rsid w:val="002B3F7C"/>
    <w:rsid w:val="002B4181"/>
    <w:rsid w:val="002B5830"/>
    <w:rsid w:val="002B59EE"/>
    <w:rsid w:val="002B642E"/>
    <w:rsid w:val="002B6D0F"/>
    <w:rsid w:val="002B6D94"/>
    <w:rsid w:val="002B75C0"/>
    <w:rsid w:val="002C02C8"/>
    <w:rsid w:val="002C181B"/>
    <w:rsid w:val="002C1A76"/>
    <w:rsid w:val="002C2067"/>
    <w:rsid w:val="002C22BE"/>
    <w:rsid w:val="002C26EB"/>
    <w:rsid w:val="002C3135"/>
    <w:rsid w:val="002C3609"/>
    <w:rsid w:val="002C3794"/>
    <w:rsid w:val="002C3A1F"/>
    <w:rsid w:val="002C408C"/>
    <w:rsid w:val="002C40A7"/>
    <w:rsid w:val="002C7E77"/>
    <w:rsid w:val="002D10F5"/>
    <w:rsid w:val="002D1A85"/>
    <w:rsid w:val="002D28EA"/>
    <w:rsid w:val="002D36A7"/>
    <w:rsid w:val="002D370F"/>
    <w:rsid w:val="002D3C60"/>
    <w:rsid w:val="002D45CC"/>
    <w:rsid w:val="002D4A7F"/>
    <w:rsid w:val="002D4E34"/>
    <w:rsid w:val="002D4FFB"/>
    <w:rsid w:val="002D647E"/>
    <w:rsid w:val="002D7CF9"/>
    <w:rsid w:val="002E0065"/>
    <w:rsid w:val="002E03D3"/>
    <w:rsid w:val="002E0460"/>
    <w:rsid w:val="002E0808"/>
    <w:rsid w:val="002E1A24"/>
    <w:rsid w:val="002E2A04"/>
    <w:rsid w:val="002E2E33"/>
    <w:rsid w:val="002E3659"/>
    <w:rsid w:val="002E3C7D"/>
    <w:rsid w:val="002E43EA"/>
    <w:rsid w:val="002E4EDD"/>
    <w:rsid w:val="002E52DC"/>
    <w:rsid w:val="002E5934"/>
    <w:rsid w:val="002E7591"/>
    <w:rsid w:val="002E7778"/>
    <w:rsid w:val="002E784A"/>
    <w:rsid w:val="002F01AB"/>
    <w:rsid w:val="002F0456"/>
    <w:rsid w:val="002F17AF"/>
    <w:rsid w:val="002F20FA"/>
    <w:rsid w:val="002F270A"/>
    <w:rsid w:val="002F32A8"/>
    <w:rsid w:val="002F3A90"/>
    <w:rsid w:val="002F4A22"/>
    <w:rsid w:val="002F57DF"/>
    <w:rsid w:val="002F6278"/>
    <w:rsid w:val="002F62DC"/>
    <w:rsid w:val="002F7CB9"/>
    <w:rsid w:val="00300315"/>
    <w:rsid w:val="003009DE"/>
    <w:rsid w:val="0030101C"/>
    <w:rsid w:val="00301315"/>
    <w:rsid w:val="00301D9A"/>
    <w:rsid w:val="003032E2"/>
    <w:rsid w:val="00303B9B"/>
    <w:rsid w:val="0030402F"/>
    <w:rsid w:val="003047D9"/>
    <w:rsid w:val="00304864"/>
    <w:rsid w:val="00305EA6"/>
    <w:rsid w:val="00307572"/>
    <w:rsid w:val="0030763E"/>
    <w:rsid w:val="00307B4F"/>
    <w:rsid w:val="0031030E"/>
    <w:rsid w:val="00312EF3"/>
    <w:rsid w:val="00313028"/>
    <w:rsid w:val="00313E01"/>
    <w:rsid w:val="003149C1"/>
    <w:rsid w:val="003160A4"/>
    <w:rsid w:val="00317187"/>
    <w:rsid w:val="0031773A"/>
    <w:rsid w:val="003203B8"/>
    <w:rsid w:val="0032082A"/>
    <w:rsid w:val="00320A73"/>
    <w:rsid w:val="00321043"/>
    <w:rsid w:val="00321579"/>
    <w:rsid w:val="00322A7B"/>
    <w:rsid w:val="00322C7C"/>
    <w:rsid w:val="00323CED"/>
    <w:rsid w:val="00323D35"/>
    <w:rsid w:val="00324C52"/>
    <w:rsid w:val="003259AA"/>
    <w:rsid w:val="003303C9"/>
    <w:rsid w:val="00330567"/>
    <w:rsid w:val="00331B33"/>
    <w:rsid w:val="00332424"/>
    <w:rsid w:val="00332788"/>
    <w:rsid w:val="003327A7"/>
    <w:rsid w:val="0033336E"/>
    <w:rsid w:val="003333AD"/>
    <w:rsid w:val="003344CD"/>
    <w:rsid w:val="00334B12"/>
    <w:rsid w:val="00335AB4"/>
    <w:rsid w:val="00335D9D"/>
    <w:rsid w:val="00335F80"/>
    <w:rsid w:val="003372E0"/>
    <w:rsid w:val="00337467"/>
    <w:rsid w:val="00337C3A"/>
    <w:rsid w:val="00337CD5"/>
    <w:rsid w:val="0034003F"/>
    <w:rsid w:val="00341029"/>
    <w:rsid w:val="003412E5"/>
    <w:rsid w:val="00341664"/>
    <w:rsid w:val="00341ADD"/>
    <w:rsid w:val="00341CB1"/>
    <w:rsid w:val="003435F6"/>
    <w:rsid w:val="00343C12"/>
    <w:rsid w:val="00345401"/>
    <w:rsid w:val="00345F39"/>
    <w:rsid w:val="00345FAC"/>
    <w:rsid w:val="0034620A"/>
    <w:rsid w:val="003469B4"/>
    <w:rsid w:val="00346AAA"/>
    <w:rsid w:val="003475EF"/>
    <w:rsid w:val="00350688"/>
    <w:rsid w:val="00350857"/>
    <w:rsid w:val="00350EE7"/>
    <w:rsid w:val="00351916"/>
    <w:rsid w:val="00351D92"/>
    <w:rsid w:val="003528F5"/>
    <w:rsid w:val="003532D0"/>
    <w:rsid w:val="00353674"/>
    <w:rsid w:val="00353FCE"/>
    <w:rsid w:val="003541CA"/>
    <w:rsid w:val="003546CC"/>
    <w:rsid w:val="00354C27"/>
    <w:rsid w:val="00355584"/>
    <w:rsid w:val="00355B0D"/>
    <w:rsid w:val="00356E63"/>
    <w:rsid w:val="0035740E"/>
    <w:rsid w:val="0035758A"/>
    <w:rsid w:val="003579B4"/>
    <w:rsid w:val="00357C33"/>
    <w:rsid w:val="00360648"/>
    <w:rsid w:val="00360D5D"/>
    <w:rsid w:val="00360FA4"/>
    <w:rsid w:val="0036100C"/>
    <w:rsid w:val="00361393"/>
    <w:rsid w:val="0036167D"/>
    <w:rsid w:val="00361F9A"/>
    <w:rsid w:val="003633AC"/>
    <w:rsid w:val="00366008"/>
    <w:rsid w:val="0036619D"/>
    <w:rsid w:val="00367268"/>
    <w:rsid w:val="0037022A"/>
    <w:rsid w:val="00370A44"/>
    <w:rsid w:val="003714BD"/>
    <w:rsid w:val="00372713"/>
    <w:rsid w:val="00373028"/>
    <w:rsid w:val="00373165"/>
    <w:rsid w:val="0037407E"/>
    <w:rsid w:val="0037433E"/>
    <w:rsid w:val="0037463A"/>
    <w:rsid w:val="003748D2"/>
    <w:rsid w:val="00376E94"/>
    <w:rsid w:val="003770FE"/>
    <w:rsid w:val="00380696"/>
    <w:rsid w:val="00381BE9"/>
    <w:rsid w:val="00381C52"/>
    <w:rsid w:val="0038250A"/>
    <w:rsid w:val="00382F1A"/>
    <w:rsid w:val="00383603"/>
    <w:rsid w:val="00384064"/>
    <w:rsid w:val="0038460C"/>
    <w:rsid w:val="0038517F"/>
    <w:rsid w:val="003853F1"/>
    <w:rsid w:val="0038552E"/>
    <w:rsid w:val="0038569E"/>
    <w:rsid w:val="00385F9F"/>
    <w:rsid w:val="00386911"/>
    <w:rsid w:val="00387727"/>
    <w:rsid w:val="003928CB"/>
    <w:rsid w:val="003938E6"/>
    <w:rsid w:val="0039428E"/>
    <w:rsid w:val="00395558"/>
    <w:rsid w:val="00395C9E"/>
    <w:rsid w:val="0039627E"/>
    <w:rsid w:val="00396A9F"/>
    <w:rsid w:val="00396D52"/>
    <w:rsid w:val="003A1563"/>
    <w:rsid w:val="003A3306"/>
    <w:rsid w:val="003A346B"/>
    <w:rsid w:val="003A405B"/>
    <w:rsid w:val="003A4115"/>
    <w:rsid w:val="003A60E0"/>
    <w:rsid w:val="003A63AE"/>
    <w:rsid w:val="003A6515"/>
    <w:rsid w:val="003A7032"/>
    <w:rsid w:val="003A77A4"/>
    <w:rsid w:val="003A7A14"/>
    <w:rsid w:val="003B0D1A"/>
    <w:rsid w:val="003B0FEB"/>
    <w:rsid w:val="003B162C"/>
    <w:rsid w:val="003B1DC7"/>
    <w:rsid w:val="003B3715"/>
    <w:rsid w:val="003B41DF"/>
    <w:rsid w:val="003B5A96"/>
    <w:rsid w:val="003B5FA8"/>
    <w:rsid w:val="003B677B"/>
    <w:rsid w:val="003B6BEC"/>
    <w:rsid w:val="003B719C"/>
    <w:rsid w:val="003B7F71"/>
    <w:rsid w:val="003C09FA"/>
    <w:rsid w:val="003C0DB8"/>
    <w:rsid w:val="003C1C2D"/>
    <w:rsid w:val="003C1F07"/>
    <w:rsid w:val="003C2634"/>
    <w:rsid w:val="003C3655"/>
    <w:rsid w:val="003C42A4"/>
    <w:rsid w:val="003C4915"/>
    <w:rsid w:val="003C4D97"/>
    <w:rsid w:val="003C58CD"/>
    <w:rsid w:val="003C5971"/>
    <w:rsid w:val="003C59DC"/>
    <w:rsid w:val="003C5FE9"/>
    <w:rsid w:val="003C79B4"/>
    <w:rsid w:val="003C7E27"/>
    <w:rsid w:val="003D26FB"/>
    <w:rsid w:val="003D3253"/>
    <w:rsid w:val="003D5989"/>
    <w:rsid w:val="003D5C9A"/>
    <w:rsid w:val="003D5F3E"/>
    <w:rsid w:val="003D7199"/>
    <w:rsid w:val="003E2C1A"/>
    <w:rsid w:val="003E36EF"/>
    <w:rsid w:val="003E4996"/>
    <w:rsid w:val="003E5BF2"/>
    <w:rsid w:val="003E65F6"/>
    <w:rsid w:val="003E77C3"/>
    <w:rsid w:val="003F09F2"/>
    <w:rsid w:val="003F1BF5"/>
    <w:rsid w:val="003F27FC"/>
    <w:rsid w:val="003F29B1"/>
    <w:rsid w:val="003F2D55"/>
    <w:rsid w:val="003F2EA1"/>
    <w:rsid w:val="003F5A92"/>
    <w:rsid w:val="003F6085"/>
    <w:rsid w:val="003F62E3"/>
    <w:rsid w:val="003F6467"/>
    <w:rsid w:val="003F649A"/>
    <w:rsid w:val="003F6672"/>
    <w:rsid w:val="003F7C25"/>
    <w:rsid w:val="003F7D1E"/>
    <w:rsid w:val="004005BF"/>
    <w:rsid w:val="00401D14"/>
    <w:rsid w:val="00404D50"/>
    <w:rsid w:val="00404DC9"/>
    <w:rsid w:val="0040651C"/>
    <w:rsid w:val="00406ACD"/>
    <w:rsid w:val="00407E81"/>
    <w:rsid w:val="00410298"/>
    <w:rsid w:val="00410A5E"/>
    <w:rsid w:val="0041126E"/>
    <w:rsid w:val="0041322B"/>
    <w:rsid w:val="0041511E"/>
    <w:rsid w:val="00416604"/>
    <w:rsid w:val="004177B4"/>
    <w:rsid w:val="00417B11"/>
    <w:rsid w:val="004205BF"/>
    <w:rsid w:val="00420EC9"/>
    <w:rsid w:val="00421194"/>
    <w:rsid w:val="00421243"/>
    <w:rsid w:val="0042246C"/>
    <w:rsid w:val="0042260E"/>
    <w:rsid w:val="00422610"/>
    <w:rsid w:val="00422BEE"/>
    <w:rsid w:val="00422C34"/>
    <w:rsid w:val="00422E71"/>
    <w:rsid w:val="004230A4"/>
    <w:rsid w:val="004236F8"/>
    <w:rsid w:val="00423857"/>
    <w:rsid w:val="0042410C"/>
    <w:rsid w:val="00424D1C"/>
    <w:rsid w:val="004256E2"/>
    <w:rsid w:val="00425F7D"/>
    <w:rsid w:val="0042633F"/>
    <w:rsid w:val="004264A1"/>
    <w:rsid w:val="00426664"/>
    <w:rsid w:val="00426B35"/>
    <w:rsid w:val="00430BB9"/>
    <w:rsid w:val="00432FB1"/>
    <w:rsid w:val="00433852"/>
    <w:rsid w:val="00433B4C"/>
    <w:rsid w:val="00434052"/>
    <w:rsid w:val="00436644"/>
    <w:rsid w:val="004367AB"/>
    <w:rsid w:val="00436BAA"/>
    <w:rsid w:val="00437BE8"/>
    <w:rsid w:val="00437CB4"/>
    <w:rsid w:val="00440137"/>
    <w:rsid w:val="00441726"/>
    <w:rsid w:val="0044215A"/>
    <w:rsid w:val="00442758"/>
    <w:rsid w:val="00442BF0"/>
    <w:rsid w:val="00443EBC"/>
    <w:rsid w:val="0044496A"/>
    <w:rsid w:val="00445433"/>
    <w:rsid w:val="00446670"/>
    <w:rsid w:val="004500DB"/>
    <w:rsid w:val="004502F6"/>
    <w:rsid w:val="00450578"/>
    <w:rsid w:val="00450B16"/>
    <w:rsid w:val="00450CCC"/>
    <w:rsid w:val="00450F37"/>
    <w:rsid w:val="00451EE5"/>
    <w:rsid w:val="0045213C"/>
    <w:rsid w:val="004523D9"/>
    <w:rsid w:val="004529F1"/>
    <w:rsid w:val="00452AEE"/>
    <w:rsid w:val="00452C01"/>
    <w:rsid w:val="00453C69"/>
    <w:rsid w:val="00453E99"/>
    <w:rsid w:val="00454C09"/>
    <w:rsid w:val="00455567"/>
    <w:rsid w:val="00455FCB"/>
    <w:rsid w:val="0045618D"/>
    <w:rsid w:val="00457E13"/>
    <w:rsid w:val="004614DB"/>
    <w:rsid w:val="004616B6"/>
    <w:rsid w:val="004619BB"/>
    <w:rsid w:val="00461CFB"/>
    <w:rsid w:val="004628E5"/>
    <w:rsid w:val="004633FA"/>
    <w:rsid w:val="00463FFB"/>
    <w:rsid w:val="00464252"/>
    <w:rsid w:val="004659A4"/>
    <w:rsid w:val="0046673C"/>
    <w:rsid w:val="0046703B"/>
    <w:rsid w:val="0046730D"/>
    <w:rsid w:val="004674E2"/>
    <w:rsid w:val="004713D9"/>
    <w:rsid w:val="00471BCD"/>
    <w:rsid w:val="0047224E"/>
    <w:rsid w:val="004729A8"/>
    <w:rsid w:val="0047476D"/>
    <w:rsid w:val="00474CC3"/>
    <w:rsid w:val="00474EEF"/>
    <w:rsid w:val="00475AB3"/>
    <w:rsid w:val="00477297"/>
    <w:rsid w:val="004800AE"/>
    <w:rsid w:val="00480AB3"/>
    <w:rsid w:val="00482A41"/>
    <w:rsid w:val="00483067"/>
    <w:rsid w:val="004832E6"/>
    <w:rsid w:val="004835AD"/>
    <w:rsid w:val="0048575E"/>
    <w:rsid w:val="00486ACF"/>
    <w:rsid w:val="00487739"/>
    <w:rsid w:val="00487D69"/>
    <w:rsid w:val="0049047A"/>
    <w:rsid w:val="004927FB"/>
    <w:rsid w:val="004928F4"/>
    <w:rsid w:val="00492BB3"/>
    <w:rsid w:val="00493EDC"/>
    <w:rsid w:val="0049521B"/>
    <w:rsid w:val="004959D6"/>
    <w:rsid w:val="00495DB5"/>
    <w:rsid w:val="00496B52"/>
    <w:rsid w:val="00496D64"/>
    <w:rsid w:val="00497F8D"/>
    <w:rsid w:val="004A0611"/>
    <w:rsid w:val="004A16E4"/>
    <w:rsid w:val="004A40BE"/>
    <w:rsid w:val="004A44F6"/>
    <w:rsid w:val="004A4577"/>
    <w:rsid w:val="004A5964"/>
    <w:rsid w:val="004A5B56"/>
    <w:rsid w:val="004A647F"/>
    <w:rsid w:val="004A6885"/>
    <w:rsid w:val="004A7294"/>
    <w:rsid w:val="004B0401"/>
    <w:rsid w:val="004B2140"/>
    <w:rsid w:val="004B2B10"/>
    <w:rsid w:val="004B3B71"/>
    <w:rsid w:val="004B5769"/>
    <w:rsid w:val="004B5AB8"/>
    <w:rsid w:val="004B676B"/>
    <w:rsid w:val="004B6FD2"/>
    <w:rsid w:val="004B7CC4"/>
    <w:rsid w:val="004C0315"/>
    <w:rsid w:val="004C0A82"/>
    <w:rsid w:val="004C1A93"/>
    <w:rsid w:val="004C1AF6"/>
    <w:rsid w:val="004C21A6"/>
    <w:rsid w:val="004C3DC2"/>
    <w:rsid w:val="004C4038"/>
    <w:rsid w:val="004C424A"/>
    <w:rsid w:val="004C5552"/>
    <w:rsid w:val="004C6CB8"/>
    <w:rsid w:val="004C6D66"/>
    <w:rsid w:val="004D15EC"/>
    <w:rsid w:val="004D1A82"/>
    <w:rsid w:val="004D1A8C"/>
    <w:rsid w:val="004D3BEE"/>
    <w:rsid w:val="004D418A"/>
    <w:rsid w:val="004D44A7"/>
    <w:rsid w:val="004D4552"/>
    <w:rsid w:val="004D55D4"/>
    <w:rsid w:val="004D597B"/>
    <w:rsid w:val="004D7D6F"/>
    <w:rsid w:val="004E0687"/>
    <w:rsid w:val="004E0C06"/>
    <w:rsid w:val="004E3F5D"/>
    <w:rsid w:val="004E538F"/>
    <w:rsid w:val="004E7AA9"/>
    <w:rsid w:val="004E7E0B"/>
    <w:rsid w:val="004F04D3"/>
    <w:rsid w:val="004F0831"/>
    <w:rsid w:val="004F0EAB"/>
    <w:rsid w:val="004F0FB8"/>
    <w:rsid w:val="004F169B"/>
    <w:rsid w:val="004F1B94"/>
    <w:rsid w:val="004F1E76"/>
    <w:rsid w:val="004F2DF5"/>
    <w:rsid w:val="004F331C"/>
    <w:rsid w:val="004F335D"/>
    <w:rsid w:val="004F3F18"/>
    <w:rsid w:val="004F5537"/>
    <w:rsid w:val="004F6777"/>
    <w:rsid w:val="004F7913"/>
    <w:rsid w:val="005009BF"/>
    <w:rsid w:val="0050108C"/>
    <w:rsid w:val="005027B8"/>
    <w:rsid w:val="00502A3B"/>
    <w:rsid w:val="00502CE8"/>
    <w:rsid w:val="00502D6E"/>
    <w:rsid w:val="00502ED2"/>
    <w:rsid w:val="00503987"/>
    <w:rsid w:val="0050405A"/>
    <w:rsid w:val="00504E0C"/>
    <w:rsid w:val="005055E5"/>
    <w:rsid w:val="00506739"/>
    <w:rsid w:val="005100DD"/>
    <w:rsid w:val="00510B1A"/>
    <w:rsid w:val="0051113A"/>
    <w:rsid w:val="005118EB"/>
    <w:rsid w:val="00511AB2"/>
    <w:rsid w:val="0051226F"/>
    <w:rsid w:val="005132E4"/>
    <w:rsid w:val="00513DCC"/>
    <w:rsid w:val="00513E90"/>
    <w:rsid w:val="00513FA5"/>
    <w:rsid w:val="005152E6"/>
    <w:rsid w:val="0051536E"/>
    <w:rsid w:val="00515BBC"/>
    <w:rsid w:val="00515E9D"/>
    <w:rsid w:val="00516B3D"/>
    <w:rsid w:val="00517923"/>
    <w:rsid w:val="00520160"/>
    <w:rsid w:val="00520726"/>
    <w:rsid w:val="00520734"/>
    <w:rsid w:val="0052099E"/>
    <w:rsid w:val="00521417"/>
    <w:rsid w:val="005214A7"/>
    <w:rsid w:val="00521E96"/>
    <w:rsid w:val="005241C3"/>
    <w:rsid w:val="00524562"/>
    <w:rsid w:val="005257CD"/>
    <w:rsid w:val="00526DB2"/>
    <w:rsid w:val="0052737E"/>
    <w:rsid w:val="005279A9"/>
    <w:rsid w:val="00531D8A"/>
    <w:rsid w:val="00531E06"/>
    <w:rsid w:val="00532C3B"/>
    <w:rsid w:val="00532EE5"/>
    <w:rsid w:val="00535412"/>
    <w:rsid w:val="00535745"/>
    <w:rsid w:val="005357D1"/>
    <w:rsid w:val="00536108"/>
    <w:rsid w:val="005375F4"/>
    <w:rsid w:val="00537E2E"/>
    <w:rsid w:val="005424B3"/>
    <w:rsid w:val="00542733"/>
    <w:rsid w:val="00542B41"/>
    <w:rsid w:val="00542D62"/>
    <w:rsid w:val="00543E6E"/>
    <w:rsid w:val="005444D7"/>
    <w:rsid w:val="005448B3"/>
    <w:rsid w:val="00545336"/>
    <w:rsid w:val="00546862"/>
    <w:rsid w:val="005469F8"/>
    <w:rsid w:val="005475EC"/>
    <w:rsid w:val="00550465"/>
    <w:rsid w:val="00550AD4"/>
    <w:rsid w:val="00552772"/>
    <w:rsid w:val="00553408"/>
    <w:rsid w:val="00554379"/>
    <w:rsid w:val="005549C3"/>
    <w:rsid w:val="00555452"/>
    <w:rsid w:val="00555BA7"/>
    <w:rsid w:val="00557268"/>
    <w:rsid w:val="005601D9"/>
    <w:rsid w:val="00560604"/>
    <w:rsid w:val="005615FD"/>
    <w:rsid w:val="00561EA4"/>
    <w:rsid w:val="005632FB"/>
    <w:rsid w:val="00563A24"/>
    <w:rsid w:val="00563A4F"/>
    <w:rsid w:val="00564471"/>
    <w:rsid w:val="00564CDE"/>
    <w:rsid w:val="00565A22"/>
    <w:rsid w:val="00566F3D"/>
    <w:rsid w:val="00567545"/>
    <w:rsid w:val="00567FE0"/>
    <w:rsid w:val="00570C68"/>
    <w:rsid w:val="00571220"/>
    <w:rsid w:val="0057210A"/>
    <w:rsid w:val="0057279C"/>
    <w:rsid w:val="00572872"/>
    <w:rsid w:val="00573C2F"/>
    <w:rsid w:val="00573E0A"/>
    <w:rsid w:val="00574815"/>
    <w:rsid w:val="00575B75"/>
    <w:rsid w:val="0057663D"/>
    <w:rsid w:val="005818A2"/>
    <w:rsid w:val="00581ADC"/>
    <w:rsid w:val="0058231E"/>
    <w:rsid w:val="005824F2"/>
    <w:rsid w:val="00582A48"/>
    <w:rsid w:val="00584286"/>
    <w:rsid w:val="00584937"/>
    <w:rsid w:val="00584BFF"/>
    <w:rsid w:val="00585B70"/>
    <w:rsid w:val="0058659C"/>
    <w:rsid w:val="00586740"/>
    <w:rsid w:val="00590BA1"/>
    <w:rsid w:val="00591B72"/>
    <w:rsid w:val="005923AE"/>
    <w:rsid w:val="00592750"/>
    <w:rsid w:val="005932A5"/>
    <w:rsid w:val="00596C8B"/>
    <w:rsid w:val="00597397"/>
    <w:rsid w:val="005A026B"/>
    <w:rsid w:val="005A0274"/>
    <w:rsid w:val="005A2CCC"/>
    <w:rsid w:val="005A3028"/>
    <w:rsid w:val="005A6BE5"/>
    <w:rsid w:val="005A722F"/>
    <w:rsid w:val="005A7346"/>
    <w:rsid w:val="005A76AB"/>
    <w:rsid w:val="005A7FFD"/>
    <w:rsid w:val="005B0EC6"/>
    <w:rsid w:val="005B229F"/>
    <w:rsid w:val="005B2B38"/>
    <w:rsid w:val="005B2D03"/>
    <w:rsid w:val="005B6940"/>
    <w:rsid w:val="005B6991"/>
    <w:rsid w:val="005B6C5E"/>
    <w:rsid w:val="005B7E04"/>
    <w:rsid w:val="005C0ED2"/>
    <w:rsid w:val="005C171B"/>
    <w:rsid w:val="005C2819"/>
    <w:rsid w:val="005C2881"/>
    <w:rsid w:val="005C3562"/>
    <w:rsid w:val="005C436D"/>
    <w:rsid w:val="005C49F7"/>
    <w:rsid w:val="005C566B"/>
    <w:rsid w:val="005C6758"/>
    <w:rsid w:val="005C68C4"/>
    <w:rsid w:val="005D02FD"/>
    <w:rsid w:val="005D03D7"/>
    <w:rsid w:val="005D04B0"/>
    <w:rsid w:val="005D0A28"/>
    <w:rsid w:val="005D0BEB"/>
    <w:rsid w:val="005D0FF8"/>
    <w:rsid w:val="005D10DD"/>
    <w:rsid w:val="005D20BD"/>
    <w:rsid w:val="005D3258"/>
    <w:rsid w:val="005D3644"/>
    <w:rsid w:val="005D76D3"/>
    <w:rsid w:val="005E118B"/>
    <w:rsid w:val="005E1C2C"/>
    <w:rsid w:val="005E1C35"/>
    <w:rsid w:val="005E209F"/>
    <w:rsid w:val="005E2F2B"/>
    <w:rsid w:val="005E3012"/>
    <w:rsid w:val="005E3150"/>
    <w:rsid w:val="005E382E"/>
    <w:rsid w:val="005E41E6"/>
    <w:rsid w:val="005E453C"/>
    <w:rsid w:val="005E457D"/>
    <w:rsid w:val="005E58E8"/>
    <w:rsid w:val="005E5B17"/>
    <w:rsid w:val="005E5CFB"/>
    <w:rsid w:val="005E631C"/>
    <w:rsid w:val="005E6B68"/>
    <w:rsid w:val="005E6BBF"/>
    <w:rsid w:val="005E6FEF"/>
    <w:rsid w:val="005E74A1"/>
    <w:rsid w:val="005E7981"/>
    <w:rsid w:val="005E7B9D"/>
    <w:rsid w:val="005E7CB7"/>
    <w:rsid w:val="005F02D3"/>
    <w:rsid w:val="005F0A3B"/>
    <w:rsid w:val="005F0AB7"/>
    <w:rsid w:val="005F182E"/>
    <w:rsid w:val="005F19F7"/>
    <w:rsid w:val="005F1A47"/>
    <w:rsid w:val="005F2B3F"/>
    <w:rsid w:val="005F2C14"/>
    <w:rsid w:val="005F2C4C"/>
    <w:rsid w:val="005F2EB4"/>
    <w:rsid w:val="005F3814"/>
    <w:rsid w:val="005F4CEF"/>
    <w:rsid w:val="005F5449"/>
    <w:rsid w:val="005F546D"/>
    <w:rsid w:val="005F5E9B"/>
    <w:rsid w:val="00600539"/>
    <w:rsid w:val="0060103B"/>
    <w:rsid w:val="00601054"/>
    <w:rsid w:val="00601699"/>
    <w:rsid w:val="00601E8C"/>
    <w:rsid w:val="00602760"/>
    <w:rsid w:val="0060289C"/>
    <w:rsid w:val="00602B68"/>
    <w:rsid w:val="00603100"/>
    <w:rsid w:val="00603F5F"/>
    <w:rsid w:val="00604279"/>
    <w:rsid w:val="006046A5"/>
    <w:rsid w:val="006046B9"/>
    <w:rsid w:val="00605546"/>
    <w:rsid w:val="006064A2"/>
    <w:rsid w:val="00606BFD"/>
    <w:rsid w:val="00606C67"/>
    <w:rsid w:val="00606F77"/>
    <w:rsid w:val="0060785B"/>
    <w:rsid w:val="00607DEE"/>
    <w:rsid w:val="006104AB"/>
    <w:rsid w:val="006109A0"/>
    <w:rsid w:val="00613B23"/>
    <w:rsid w:val="00615105"/>
    <w:rsid w:val="00615761"/>
    <w:rsid w:val="006157AF"/>
    <w:rsid w:val="0061719D"/>
    <w:rsid w:val="0061792C"/>
    <w:rsid w:val="00620213"/>
    <w:rsid w:val="00620B14"/>
    <w:rsid w:val="00621FBF"/>
    <w:rsid w:val="006223EB"/>
    <w:rsid w:val="006235E2"/>
    <w:rsid w:val="0062440B"/>
    <w:rsid w:val="006244DA"/>
    <w:rsid w:val="00624C5F"/>
    <w:rsid w:val="00625B0C"/>
    <w:rsid w:val="00625EC5"/>
    <w:rsid w:val="006264EA"/>
    <w:rsid w:val="00626500"/>
    <w:rsid w:val="00626703"/>
    <w:rsid w:val="00627F3D"/>
    <w:rsid w:val="00631CD2"/>
    <w:rsid w:val="00631DA2"/>
    <w:rsid w:val="00631DE2"/>
    <w:rsid w:val="00632063"/>
    <w:rsid w:val="0063270C"/>
    <w:rsid w:val="006327DF"/>
    <w:rsid w:val="00632B7B"/>
    <w:rsid w:val="00634048"/>
    <w:rsid w:val="0063575B"/>
    <w:rsid w:val="00636E76"/>
    <w:rsid w:val="006374E3"/>
    <w:rsid w:val="0063769F"/>
    <w:rsid w:val="0063787F"/>
    <w:rsid w:val="00637CA2"/>
    <w:rsid w:val="0064031E"/>
    <w:rsid w:val="00642F54"/>
    <w:rsid w:val="00643781"/>
    <w:rsid w:val="00644580"/>
    <w:rsid w:val="006449E9"/>
    <w:rsid w:val="00644DF1"/>
    <w:rsid w:val="00645439"/>
    <w:rsid w:val="006456F1"/>
    <w:rsid w:val="00645D88"/>
    <w:rsid w:val="006460EB"/>
    <w:rsid w:val="0064748A"/>
    <w:rsid w:val="00647611"/>
    <w:rsid w:val="00647A48"/>
    <w:rsid w:val="00647C7D"/>
    <w:rsid w:val="006507A6"/>
    <w:rsid w:val="006508F3"/>
    <w:rsid w:val="006520FF"/>
    <w:rsid w:val="006521DB"/>
    <w:rsid w:val="00652499"/>
    <w:rsid w:val="00653AB2"/>
    <w:rsid w:val="00655C6C"/>
    <w:rsid w:val="0066080F"/>
    <w:rsid w:val="006608BD"/>
    <w:rsid w:val="006613B7"/>
    <w:rsid w:val="0066252F"/>
    <w:rsid w:val="00664C87"/>
    <w:rsid w:val="006650FA"/>
    <w:rsid w:val="00665B4F"/>
    <w:rsid w:val="0066655D"/>
    <w:rsid w:val="006666C8"/>
    <w:rsid w:val="006673DA"/>
    <w:rsid w:val="00671F21"/>
    <w:rsid w:val="0067203B"/>
    <w:rsid w:val="00672C2B"/>
    <w:rsid w:val="00674236"/>
    <w:rsid w:val="00674503"/>
    <w:rsid w:val="00675059"/>
    <w:rsid w:val="006753DC"/>
    <w:rsid w:val="00675A01"/>
    <w:rsid w:val="00676985"/>
    <w:rsid w:val="0067756B"/>
    <w:rsid w:val="00680AE6"/>
    <w:rsid w:val="006810A4"/>
    <w:rsid w:val="00681B30"/>
    <w:rsid w:val="006825B7"/>
    <w:rsid w:val="006827AC"/>
    <w:rsid w:val="00682966"/>
    <w:rsid w:val="00682E06"/>
    <w:rsid w:val="00683872"/>
    <w:rsid w:val="006838E5"/>
    <w:rsid w:val="00684F39"/>
    <w:rsid w:val="006863D8"/>
    <w:rsid w:val="00686437"/>
    <w:rsid w:val="00686DE1"/>
    <w:rsid w:val="00690789"/>
    <w:rsid w:val="00691128"/>
    <w:rsid w:val="006912C1"/>
    <w:rsid w:val="00692451"/>
    <w:rsid w:val="006937B3"/>
    <w:rsid w:val="00693A3A"/>
    <w:rsid w:val="00693C7A"/>
    <w:rsid w:val="00694C24"/>
    <w:rsid w:val="0069706E"/>
    <w:rsid w:val="006A16DB"/>
    <w:rsid w:val="006A2171"/>
    <w:rsid w:val="006A2A61"/>
    <w:rsid w:val="006A4942"/>
    <w:rsid w:val="006A5246"/>
    <w:rsid w:val="006A6EB5"/>
    <w:rsid w:val="006A7E69"/>
    <w:rsid w:val="006B016F"/>
    <w:rsid w:val="006B0353"/>
    <w:rsid w:val="006B0369"/>
    <w:rsid w:val="006B0AA7"/>
    <w:rsid w:val="006B29C2"/>
    <w:rsid w:val="006B339C"/>
    <w:rsid w:val="006B531D"/>
    <w:rsid w:val="006B5875"/>
    <w:rsid w:val="006B5879"/>
    <w:rsid w:val="006B5D38"/>
    <w:rsid w:val="006B74F1"/>
    <w:rsid w:val="006C051C"/>
    <w:rsid w:val="006C0E66"/>
    <w:rsid w:val="006C2064"/>
    <w:rsid w:val="006C24FE"/>
    <w:rsid w:val="006C26D2"/>
    <w:rsid w:val="006C3EFD"/>
    <w:rsid w:val="006C4059"/>
    <w:rsid w:val="006C4F38"/>
    <w:rsid w:val="006C589F"/>
    <w:rsid w:val="006C7285"/>
    <w:rsid w:val="006D0187"/>
    <w:rsid w:val="006D0735"/>
    <w:rsid w:val="006D08F9"/>
    <w:rsid w:val="006D1D51"/>
    <w:rsid w:val="006D3C75"/>
    <w:rsid w:val="006D3CC3"/>
    <w:rsid w:val="006D4533"/>
    <w:rsid w:val="006D5CA0"/>
    <w:rsid w:val="006D634A"/>
    <w:rsid w:val="006D77DE"/>
    <w:rsid w:val="006E012C"/>
    <w:rsid w:val="006E027E"/>
    <w:rsid w:val="006E0C7E"/>
    <w:rsid w:val="006E0FBE"/>
    <w:rsid w:val="006E289E"/>
    <w:rsid w:val="006E2986"/>
    <w:rsid w:val="006E2FD7"/>
    <w:rsid w:val="006E3FF2"/>
    <w:rsid w:val="006E41D4"/>
    <w:rsid w:val="006E439D"/>
    <w:rsid w:val="006E5F5F"/>
    <w:rsid w:val="006E6C15"/>
    <w:rsid w:val="006E6FFF"/>
    <w:rsid w:val="006F0D8F"/>
    <w:rsid w:val="006F0F1F"/>
    <w:rsid w:val="006F112E"/>
    <w:rsid w:val="006F121B"/>
    <w:rsid w:val="006F196F"/>
    <w:rsid w:val="006F3D26"/>
    <w:rsid w:val="006F43F5"/>
    <w:rsid w:val="006F4400"/>
    <w:rsid w:val="006F489B"/>
    <w:rsid w:val="006F4DAD"/>
    <w:rsid w:val="006F5B11"/>
    <w:rsid w:val="006F5B32"/>
    <w:rsid w:val="006F5ED4"/>
    <w:rsid w:val="006F618F"/>
    <w:rsid w:val="006F6685"/>
    <w:rsid w:val="006F6CCE"/>
    <w:rsid w:val="006F7A7F"/>
    <w:rsid w:val="006F7BB2"/>
    <w:rsid w:val="007005F0"/>
    <w:rsid w:val="007006AB"/>
    <w:rsid w:val="00700790"/>
    <w:rsid w:val="00700DDC"/>
    <w:rsid w:val="00701494"/>
    <w:rsid w:val="0070153D"/>
    <w:rsid w:val="00702995"/>
    <w:rsid w:val="007040C9"/>
    <w:rsid w:val="007043EE"/>
    <w:rsid w:val="0070479F"/>
    <w:rsid w:val="00705515"/>
    <w:rsid w:val="00705BD0"/>
    <w:rsid w:val="00705F0B"/>
    <w:rsid w:val="0070638B"/>
    <w:rsid w:val="0071006E"/>
    <w:rsid w:val="0071241A"/>
    <w:rsid w:val="00712A91"/>
    <w:rsid w:val="007130AC"/>
    <w:rsid w:val="00713B62"/>
    <w:rsid w:val="0071491A"/>
    <w:rsid w:val="00715613"/>
    <w:rsid w:val="007166C2"/>
    <w:rsid w:val="00717443"/>
    <w:rsid w:val="00717E05"/>
    <w:rsid w:val="00721DDD"/>
    <w:rsid w:val="00721E2F"/>
    <w:rsid w:val="007220B5"/>
    <w:rsid w:val="00722149"/>
    <w:rsid w:val="0072365A"/>
    <w:rsid w:val="007238A1"/>
    <w:rsid w:val="00724199"/>
    <w:rsid w:val="007245CF"/>
    <w:rsid w:val="00725074"/>
    <w:rsid w:val="00725797"/>
    <w:rsid w:val="00726866"/>
    <w:rsid w:val="00726BDA"/>
    <w:rsid w:val="00727645"/>
    <w:rsid w:val="007309B1"/>
    <w:rsid w:val="00730E92"/>
    <w:rsid w:val="00731E60"/>
    <w:rsid w:val="007335E4"/>
    <w:rsid w:val="007338C1"/>
    <w:rsid w:val="007349A9"/>
    <w:rsid w:val="00734D7B"/>
    <w:rsid w:val="00736603"/>
    <w:rsid w:val="007373CB"/>
    <w:rsid w:val="0073797C"/>
    <w:rsid w:val="007402BD"/>
    <w:rsid w:val="00740A28"/>
    <w:rsid w:val="0074245D"/>
    <w:rsid w:val="007427C1"/>
    <w:rsid w:val="00742914"/>
    <w:rsid w:val="00743AB9"/>
    <w:rsid w:val="00743D07"/>
    <w:rsid w:val="00744948"/>
    <w:rsid w:val="00746EF3"/>
    <w:rsid w:val="00747E57"/>
    <w:rsid w:val="007511CA"/>
    <w:rsid w:val="00751215"/>
    <w:rsid w:val="00751668"/>
    <w:rsid w:val="0075418F"/>
    <w:rsid w:val="007541DE"/>
    <w:rsid w:val="00754E63"/>
    <w:rsid w:val="00756836"/>
    <w:rsid w:val="00757358"/>
    <w:rsid w:val="0076101F"/>
    <w:rsid w:val="00761292"/>
    <w:rsid w:val="0076258C"/>
    <w:rsid w:val="0076424F"/>
    <w:rsid w:val="0076429C"/>
    <w:rsid w:val="00765FA0"/>
    <w:rsid w:val="00766088"/>
    <w:rsid w:val="0076645C"/>
    <w:rsid w:val="00766A85"/>
    <w:rsid w:val="007673E7"/>
    <w:rsid w:val="00767FF4"/>
    <w:rsid w:val="007718BD"/>
    <w:rsid w:val="0077240E"/>
    <w:rsid w:val="007725AA"/>
    <w:rsid w:val="007749E2"/>
    <w:rsid w:val="00774CF2"/>
    <w:rsid w:val="00775290"/>
    <w:rsid w:val="00776786"/>
    <w:rsid w:val="00780899"/>
    <w:rsid w:val="00781AA3"/>
    <w:rsid w:val="00781B8B"/>
    <w:rsid w:val="00782AD0"/>
    <w:rsid w:val="00784256"/>
    <w:rsid w:val="007876DE"/>
    <w:rsid w:val="007879D2"/>
    <w:rsid w:val="00787D36"/>
    <w:rsid w:val="00791719"/>
    <w:rsid w:val="007918F3"/>
    <w:rsid w:val="00791C04"/>
    <w:rsid w:val="00795665"/>
    <w:rsid w:val="0079645C"/>
    <w:rsid w:val="00797526"/>
    <w:rsid w:val="007979F2"/>
    <w:rsid w:val="00797B7F"/>
    <w:rsid w:val="007A233C"/>
    <w:rsid w:val="007A3648"/>
    <w:rsid w:val="007A399D"/>
    <w:rsid w:val="007A4015"/>
    <w:rsid w:val="007A4922"/>
    <w:rsid w:val="007A4A61"/>
    <w:rsid w:val="007A5DFE"/>
    <w:rsid w:val="007A6C3C"/>
    <w:rsid w:val="007A6E00"/>
    <w:rsid w:val="007B0256"/>
    <w:rsid w:val="007B081F"/>
    <w:rsid w:val="007B333E"/>
    <w:rsid w:val="007B3E5E"/>
    <w:rsid w:val="007B4023"/>
    <w:rsid w:val="007B4876"/>
    <w:rsid w:val="007B4E41"/>
    <w:rsid w:val="007B64B9"/>
    <w:rsid w:val="007B6888"/>
    <w:rsid w:val="007B6F1B"/>
    <w:rsid w:val="007C1407"/>
    <w:rsid w:val="007C1F00"/>
    <w:rsid w:val="007C2152"/>
    <w:rsid w:val="007C2A70"/>
    <w:rsid w:val="007C2AFE"/>
    <w:rsid w:val="007C3C48"/>
    <w:rsid w:val="007C3CA1"/>
    <w:rsid w:val="007C3FE0"/>
    <w:rsid w:val="007C3FFA"/>
    <w:rsid w:val="007C468F"/>
    <w:rsid w:val="007C5411"/>
    <w:rsid w:val="007C6301"/>
    <w:rsid w:val="007D0244"/>
    <w:rsid w:val="007D0534"/>
    <w:rsid w:val="007D0771"/>
    <w:rsid w:val="007D2425"/>
    <w:rsid w:val="007D2ADF"/>
    <w:rsid w:val="007D47C6"/>
    <w:rsid w:val="007D701D"/>
    <w:rsid w:val="007D7093"/>
    <w:rsid w:val="007D70EF"/>
    <w:rsid w:val="007D711E"/>
    <w:rsid w:val="007D71F5"/>
    <w:rsid w:val="007E0598"/>
    <w:rsid w:val="007E0C77"/>
    <w:rsid w:val="007E2128"/>
    <w:rsid w:val="007E2502"/>
    <w:rsid w:val="007E259D"/>
    <w:rsid w:val="007E4849"/>
    <w:rsid w:val="007E7535"/>
    <w:rsid w:val="007E7721"/>
    <w:rsid w:val="007E7B26"/>
    <w:rsid w:val="007F03D5"/>
    <w:rsid w:val="007F04DD"/>
    <w:rsid w:val="007F0791"/>
    <w:rsid w:val="007F0E70"/>
    <w:rsid w:val="007F1A7C"/>
    <w:rsid w:val="007F20FD"/>
    <w:rsid w:val="007F25D7"/>
    <w:rsid w:val="007F3204"/>
    <w:rsid w:val="007F60ED"/>
    <w:rsid w:val="007F7150"/>
    <w:rsid w:val="007F7D74"/>
    <w:rsid w:val="007F7EDC"/>
    <w:rsid w:val="00800AFE"/>
    <w:rsid w:val="00800B36"/>
    <w:rsid w:val="0080117F"/>
    <w:rsid w:val="00801265"/>
    <w:rsid w:val="0080144B"/>
    <w:rsid w:val="00802399"/>
    <w:rsid w:val="0080313B"/>
    <w:rsid w:val="0080409B"/>
    <w:rsid w:val="008041F9"/>
    <w:rsid w:val="00805732"/>
    <w:rsid w:val="00805DEB"/>
    <w:rsid w:val="00805EEA"/>
    <w:rsid w:val="00807907"/>
    <w:rsid w:val="00807EE9"/>
    <w:rsid w:val="00810A3D"/>
    <w:rsid w:val="00810CCC"/>
    <w:rsid w:val="00812AA1"/>
    <w:rsid w:val="00815121"/>
    <w:rsid w:val="008157B5"/>
    <w:rsid w:val="0081588E"/>
    <w:rsid w:val="00815A5A"/>
    <w:rsid w:val="00817327"/>
    <w:rsid w:val="00820AC4"/>
    <w:rsid w:val="00820E87"/>
    <w:rsid w:val="00821EE1"/>
    <w:rsid w:val="00822531"/>
    <w:rsid w:val="00822766"/>
    <w:rsid w:val="00822813"/>
    <w:rsid w:val="00822A75"/>
    <w:rsid w:val="00824286"/>
    <w:rsid w:val="00825120"/>
    <w:rsid w:val="00825CF7"/>
    <w:rsid w:val="00825FF1"/>
    <w:rsid w:val="00826B6C"/>
    <w:rsid w:val="00827C86"/>
    <w:rsid w:val="00827C87"/>
    <w:rsid w:val="00830C92"/>
    <w:rsid w:val="008315BE"/>
    <w:rsid w:val="00831B2A"/>
    <w:rsid w:val="008329CF"/>
    <w:rsid w:val="008335B0"/>
    <w:rsid w:val="0083476A"/>
    <w:rsid w:val="00836403"/>
    <w:rsid w:val="00837242"/>
    <w:rsid w:val="00837C31"/>
    <w:rsid w:val="008402B9"/>
    <w:rsid w:val="00840469"/>
    <w:rsid w:val="008414D1"/>
    <w:rsid w:val="008422D0"/>
    <w:rsid w:val="0084231E"/>
    <w:rsid w:val="00842B97"/>
    <w:rsid w:val="008437B9"/>
    <w:rsid w:val="00844F6F"/>
    <w:rsid w:val="00845EE9"/>
    <w:rsid w:val="00846AF6"/>
    <w:rsid w:val="0084718E"/>
    <w:rsid w:val="008471C8"/>
    <w:rsid w:val="0084757E"/>
    <w:rsid w:val="008500BE"/>
    <w:rsid w:val="00850D77"/>
    <w:rsid w:val="0085147F"/>
    <w:rsid w:val="00856C6F"/>
    <w:rsid w:val="0085737A"/>
    <w:rsid w:val="0085761B"/>
    <w:rsid w:val="008603B0"/>
    <w:rsid w:val="00860821"/>
    <w:rsid w:val="00861C47"/>
    <w:rsid w:val="00862326"/>
    <w:rsid w:val="0086323D"/>
    <w:rsid w:val="00863E84"/>
    <w:rsid w:val="00865417"/>
    <w:rsid w:val="008658A7"/>
    <w:rsid w:val="00867403"/>
    <w:rsid w:val="0087192A"/>
    <w:rsid w:val="00872326"/>
    <w:rsid w:val="00872788"/>
    <w:rsid w:val="0087325C"/>
    <w:rsid w:val="008734AE"/>
    <w:rsid w:val="0087389B"/>
    <w:rsid w:val="00874216"/>
    <w:rsid w:val="00875ED3"/>
    <w:rsid w:val="00875FF9"/>
    <w:rsid w:val="00876BB7"/>
    <w:rsid w:val="00876E39"/>
    <w:rsid w:val="008773F9"/>
    <w:rsid w:val="008776B0"/>
    <w:rsid w:val="00877C9A"/>
    <w:rsid w:val="00881711"/>
    <w:rsid w:val="008820F0"/>
    <w:rsid w:val="00883AF8"/>
    <w:rsid w:val="00883B86"/>
    <w:rsid w:val="00883FB8"/>
    <w:rsid w:val="00884976"/>
    <w:rsid w:val="00884E62"/>
    <w:rsid w:val="00886ABC"/>
    <w:rsid w:val="008900DE"/>
    <w:rsid w:val="00891454"/>
    <w:rsid w:val="00894E5A"/>
    <w:rsid w:val="008957AD"/>
    <w:rsid w:val="00895B4F"/>
    <w:rsid w:val="00895E26"/>
    <w:rsid w:val="008965B8"/>
    <w:rsid w:val="00896E37"/>
    <w:rsid w:val="008972E7"/>
    <w:rsid w:val="00897F66"/>
    <w:rsid w:val="008A047C"/>
    <w:rsid w:val="008A0D13"/>
    <w:rsid w:val="008A16E0"/>
    <w:rsid w:val="008A2727"/>
    <w:rsid w:val="008A37EC"/>
    <w:rsid w:val="008A462B"/>
    <w:rsid w:val="008A4C6F"/>
    <w:rsid w:val="008A4FDA"/>
    <w:rsid w:val="008A608E"/>
    <w:rsid w:val="008B0F22"/>
    <w:rsid w:val="008B100A"/>
    <w:rsid w:val="008B22C5"/>
    <w:rsid w:val="008B2DBC"/>
    <w:rsid w:val="008B3130"/>
    <w:rsid w:val="008B3A30"/>
    <w:rsid w:val="008B4ECF"/>
    <w:rsid w:val="008B5109"/>
    <w:rsid w:val="008B5C88"/>
    <w:rsid w:val="008B66E2"/>
    <w:rsid w:val="008B6F04"/>
    <w:rsid w:val="008B6F21"/>
    <w:rsid w:val="008B79C9"/>
    <w:rsid w:val="008C0BF7"/>
    <w:rsid w:val="008C1766"/>
    <w:rsid w:val="008C2BC3"/>
    <w:rsid w:val="008C5EB3"/>
    <w:rsid w:val="008C6CD9"/>
    <w:rsid w:val="008C792A"/>
    <w:rsid w:val="008C7F44"/>
    <w:rsid w:val="008D0967"/>
    <w:rsid w:val="008D1B83"/>
    <w:rsid w:val="008D1CE4"/>
    <w:rsid w:val="008D3577"/>
    <w:rsid w:val="008D37ED"/>
    <w:rsid w:val="008D38D5"/>
    <w:rsid w:val="008D4C66"/>
    <w:rsid w:val="008D5AF3"/>
    <w:rsid w:val="008D6377"/>
    <w:rsid w:val="008D6DC8"/>
    <w:rsid w:val="008E1653"/>
    <w:rsid w:val="008E3198"/>
    <w:rsid w:val="008E3808"/>
    <w:rsid w:val="008E3B75"/>
    <w:rsid w:val="008E3F58"/>
    <w:rsid w:val="008E4A76"/>
    <w:rsid w:val="008E5C03"/>
    <w:rsid w:val="008E61A8"/>
    <w:rsid w:val="008E6954"/>
    <w:rsid w:val="008E757E"/>
    <w:rsid w:val="008F0226"/>
    <w:rsid w:val="008F02D3"/>
    <w:rsid w:val="008F0CBA"/>
    <w:rsid w:val="008F3194"/>
    <w:rsid w:val="008F47B0"/>
    <w:rsid w:val="008F4F12"/>
    <w:rsid w:val="008F5286"/>
    <w:rsid w:val="008F530F"/>
    <w:rsid w:val="008F5F3C"/>
    <w:rsid w:val="008F604E"/>
    <w:rsid w:val="00900256"/>
    <w:rsid w:val="00901E2A"/>
    <w:rsid w:val="00903339"/>
    <w:rsid w:val="00904199"/>
    <w:rsid w:val="009044C6"/>
    <w:rsid w:val="009049CC"/>
    <w:rsid w:val="00905BCF"/>
    <w:rsid w:val="009075A0"/>
    <w:rsid w:val="009075A6"/>
    <w:rsid w:val="00910836"/>
    <w:rsid w:val="00910B29"/>
    <w:rsid w:val="00912CA7"/>
    <w:rsid w:val="00913889"/>
    <w:rsid w:val="00914FC2"/>
    <w:rsid w:val="009151F0"/>
    <w:rsid w:val="009155D6"/>
    <w:rsid w:val="009171BD"/>
    <w:rsid w:val="00917536"/>
    <w:rsid w:val="0092007B"/>
    <w:rsid w:val="0092027A"/>
    <w:rsid w:val="009202F5"/>
    <w:rsid w:val="00920A4D"/>
    <w:rsid w:val="00921395"/>
    <w:rsid w:val="00921C01"/>
    <w:rsid w:val="00922337"/>
    <w:rsid w:val="009223F7"/>
    <w:rsid w:val="00922424"/>
    <w:rsid w:val="00922CD3"/>
    <w:rsid w:val="00924BA6"/>
    <w:rsid w:val="009250C2"/>
    <w:rsid w:val="009257B4"/>
    <w:rsid w:val="009273CA"/>
    <w:rsid w:val="00927655"/>
    <w:rsid w:val="00927C85"/>
    <w:rsid w:val="00930BE0"/>
    <w:rsid w:val="00930C1A"/>
    <w:rsid w:val="009311D6"/>
    <w:rsid w:val="00931AFB"/>
    <w:rsid w:val="00933567"/>
    <w:rsid w:val="0093374C"/>
    <w:rsid w:val="00933850"/>
    <w:rsid w:val="00933DAF"/>
    <w:rsid w:val="009358E0"/>
    <w:rsid w:val="00935E5A"/>
    <w:rsid w:val="0094090F"/>
    <w:rsid w:val="00940E7D"/>
    <w:rsid w:val="00940E83"/>
    <w:rsid w:val="00941928"/>
    <w:rsid w:val="009421A7"/>
    <w:rsid w:val="009423F3"/>
    <w:rsid w:val="00942930"/>
    <w:rsid w:val="0094461C"/>
    <w:rsid w:val="0094474C"/>
    <w:rsid w:val="009449B8"/>
    <w:rsid w:val="00945D66"/>
    <w:rsid w:val="00946233"/>
    <w:rsid w:val="0095089F"/>
    <w:rsid w:val="009519B6"/>
    <w:rsid w:val="00953A86"/>
    <w:rsid w:val="00954A29"/>
    <w:rsid w:val="00955007"/>
    <w:rsid w:val="00957519"/>
    <w:rsid w:val="00957995"/>
    <w:rsid w:val="00957B54"/>
    <w:rsid w:val="00960946"/>
    <w:rsid w:val="00961A85"/>
    <w:rsid w:val="00962824"/>
    <w:rsid w:val="009638A5"/>
    <w:rsid w:val="00963932"/>
    <w:rsid w:val="0096519A"/>
    <w:rsid w:val="0096574E"/>
    <w:rsid w:val="009659AB"/>
    <w:rsid w:val="0096621D"/>
    <w:rsid w:val="0096624A"/>
    <w:rsid w:val="00966260"/>
    <w:rsid w:val="00966541"/>
    <w:rsid w:val="00966E9B"/>
    <w:rsid w:val="00970197"/>
    <w:rsid w:val="009705EF"/>
    <w:rsid w:val="00972DE7"/>
    <w:rsid w:val="009731BC"/>
    <w:rsid w:val="00973775"/>
    <w:rsid w:val="009740E0"/>
    <w:rsid w:val="009753A9"/>
    <w:rsid w:val="00976295"/>
    <w:rsid w:val="00976DDB"/>
    <w:rsid w:val="009775FB"/>
    <w:rsid w:val="00977C94"/>
    <w:rsid w:val="00980BD5"/>
    <w:rsid w:val="0098165D"/>
    <w:rsid w:val="00981A0A"/>
    <w:rsid w:val="00981B3A"/>
    <w:rsid w:val="00985193"/>
    <w:rsid w:val="00985EEF"/>
    <w:rsid w:val="009869D2"/>
    <w:rsid w:val="00986BED"/>
    <w:rsid w:val="009874BE"/>
    <w:rsid w:val="00987D3F"/>
    <w:rsid w:val="00990EA8"/>
    <w:rsid w:val="009917A2"/>
    <w:rsid w:val="00991F2A"/>
    <w:rsid w:val="009926E2"/>
    <w:rsid w:val="00992847"/>
    <w:rsid w:val="00993355"/>
    <w:rsid w:val="009939F7"/>
    <w:rsid w:val="0099483B"/>
    <w:rsid w:val="009963B7"/>
    <w:rsid w:val="009970C6"/>
    <w:rsid w:val="009A0066"/>
    <w:rsid w:val="009A009E"/>
    <w:rsid w:val="009A0996"/>
    <w:rsid w:val="009A0CDF"/>
    <w:rsid w:val="009A27D0"/>
    <w:rsid w:val="009A2BBB"/>
    <w:rsid w:val="009A2BEF"/>
    <w:rsid w:val="009A3018"/>
    <w:rsid w:val="009A4974"/>
    <w:rsid w:val="009A6F86"/>
    <w:rsid w:val="009A7639"/>
    <w:rsid w:val="009A7CAA"/>
    <w:rsid w:val="009B0737"/>
    <w:rsid w:val="009B0BB5"/>
    <w:rsid w:val="009B1CAA"/>
    <w:rsid w:val="009B210B"/>
    <w:rsid w:val="009B29C2"/>
    <w:rsid w:val="009B2DCD"/>
    <w:rsid w:val="009B327A"/>
    <w:rsid w:val="009B4070"/>
    <w:rsid w:val="009B6163"/>
    <w:rsid w:val="009B7175"/>
    <w:rsid w:val="009C0366"/>
    <w:rsid w:val="009C119E"/>
    <w:rsid w:val="009C11BE"/>
    <w:rsid w:val="009C13E5"/>
    <w:rsid w:val="009C186A"/>
    <w:rsid w:val="009C1C9B"/>
    <w:rsid w:val="009C215A"/>
    <w:rsid w:val="009C3872"/>
    <w:rsid w:val="009C3B20"/>
    <w:rsid w:val="009C6B2A"/>
    <w:rsid w:val="009C7682"/>
    <w:rsid w:val="009D0441"/>
    <w:rsid w:val="009D2679"/>
    <w:rsid w:val="009D2DD6"/>
    <w:rsid w:val="009D2DED"/>
    <w:rsid w:val="009D343B"/>
    <w:rsid w:val="009D42BB"/>
    <w:rsid w:val="009D443E"/>
    <w:rsid w:val="009D4B0D"/>
    <w:rsid w:val="009D4D57"/>
    <w:rsid w:val="009D6F09"/>
    <w:rsid w:val="009D7984"/>
    <w:rsid w:val="009E0220"/>
    <w:rsid w:val="009E07BF"/>
    <w:rsid w:val="009E1A00"/>
    <w:rsid w:val="009E2327"/>
    <w:rsid w:val="009E290A"/>
    <w:rsid w:val="009E31DA"/>
    <w:rsid w:val="009E3858"/>
    <w:rsid w:val="009E4A18"/>
    <w:rsid w:val="009E4B29"/>
    <w:rsid w:val="009E5244"/>
    <w:rsid w:val="009E61F9"/>
    <w:rsid w:val="009E6C68"/>
    <w:rsid w:val="009E7723"/>
    <w:rsid w:val="009E77D4"/>
    <w:rsid w:val="009F08DB"/>
    <w:rsid w:val="009F15D7"/>
    <w:rsid w:val="009F3621"/>
    <w:rsid w:val="00A0022B"/>
    <w:rsid w:val="00A0080A"/>
    <w:rsid w:val="00A0151A"/>
    <w:rsid w:val="00A059F3"/>
    <w:rsid w:val="00A0622E"/>
    <w:rsid w:val="00A06248"/>
    <w:rsid w:val="00A06BD2"/>
    <w:rsid w:val="00A07350"/>
    <w:rsid w:val="00A07354"/>
    <w:rsid w:val="00A07C43"/>
    <w:rsid w:val="00A10B6D"/>
    <w:rsid w:val="00A11516"/>
    <w:rsid w:val="00A11595"/>
    <w:rsid w:val="00A11FBE"/>
    <w:rsid w:val="00A13134"/>
    <w:rsid w:val="00A134F5"/>
    <w:rsid w:val="00A137C9"/>
    <w:rsid w:val="00A15349"/>
    <w:rsid w:val="00A15747"/>
    <w:rsid w:val="00A161F9"/>
    <w:rsid w:val="00A1651F"/>
    <w:rsid w:val="00A167C6"/>
    <w:rsid w:val="00A209B0"/>
    <w:rsid w:val="00A21B60"/>
    <w:rsid w:val="00A22558"/>
    <w:rsid w:val="00A23ABC"/>
    <w:rsid w:val="00A240E3"/>
    <w:rsid w:val="00A24209"/>
    <w:rsid w:val="00A24A28"/>
    <w:rsid w:val="00A24A69"/>
    <w:rsid w:val="00A25954"/>
    <w:rsid w:val="00A25C19"/>
    <w:rsid w:val="00A25DF2"/>
    <w:rsid w:val="00A25E2D"/>
    <w:rsid w:val="00A27872"/>
    <w:rsid w:val="00A30029"/>
    <w:rsid w:val="00A30985"/>
    <w:rsid w:val="00A30F01"/>
    <w:rsid w:val="00A31BB7"/>
    <w:rsid w:val="00A31C2F"/>
    <w:rsid w:val="00A32129"/>
    <w:rsid w:val="00A3327A"/>
    <w:rsid w:val="00A34AE3"/>
    <w:rsid w:val="00A34F2D"/>
    <w:rsid w:val="00A357B1"/>
    <w:rsid w:val="00A36EC4"/>
    <w:rsid w:val="00A37304"/>
    <w:rsid w:val="00A40226"/>
    <w:rsid w:val="00A4048B"/>
    <w:rsid w:val="00A40CB5"/>
    <w:rsid w:val="00A4192D"/>
    <w:rsid w:val="00A42328"/>
    <w:rsid w:val="00A4334C"/>
    <w:rsid w:val="00A43CA7"/>
    <w:rsid w:val="00A452DC"/>
    <w:rsid w:val="00A45ECB"/>
    <w:rsid w:val="00A51086"/>
    <w:rsid w:val="00A523ED"/>
    <w:rsid w:val="00A52714"/>
    <w:rsid w:val="00A53585"/>
    <w:rsid w:val="00A54593"/>
    <w:rsid w:val="00A54A04"/>
    <w:rsid w:val="00A5689C"/>
    <w:rsid w:val="00A5749C"/>
    <w:rsid w:val="00A574E9"/>
    <w:rsid w:val="00A57F4D"/>
    <w:rsid w:val="00A601AB"/>
    <w:rsid w:val="00A60DCE"/>
    <w:rsid w:val="00A61154"/>
    <w:rsid w:val="00A65463"/>
    <w:rsid w:val="00A654A7"/>
    <w:rsid w:val="00A67B19"/>
    <w:rsid w:val="00A67D57"/>
    <w:rsid w:val="00A67E8D"/>
    <w:rsid w:val="00A700C0"/>
    <w:rsid w:val="00A70743"/>
    <w:rsid w:val="00A7170F"/>
    <w:rsid w:val="00A71D1E"/>
    <w:rsid w:val="00A7238F"/>
    <w:rsid w:val="00A730AF"/>
    <w:rsid w:val="00A74C8E"/>
    <w:rsid w:val="00A75C1F"/>
    <w:rsid w:val="00A762E5"/>
    <w:rsid w:val="00A765F9"/>
    <w:rsid w:val="00A770F1"/>
    <w:rsid w:val="00A777DF"/>
    <w:rsid w:val="00A77893"/>
    <w:rsid w:val="00A779B3"/>
    <w:rsid w:val="00A808F1"/>
    <w:rsid w:val="00A80B55"/>
    <w:rsid w:val="00A80BE5"/>
    <w:rsid w:val="00A81F9D"/>
    <w:rsid w:val="00A81FB2"/>
    <w:rsid w:val="00A82316"/>
    <w:rsid w:val="00A82CA1"/>
    <w:rsid w:val="00A83713"/>
    <w:rsid w:val="00A85271"/>
    <w:rsid w:val="00A85314"/>
    <w:rsid w:val="00A86697"/>
    <w:rsid w:val="00A866B3"/>
    <w:rsid w:val="00A86844"/>
    <w:rsid w:val="00A86929"/>
    <w:rsid w:val="00A86A70"/>
    <w:rsid w:val="00A87294"/>
    <w:rsid w:val="00A9006A"/>
    <w:rsid w:val="00A90A09"/>
    <w:rsid w:val="00A91DB3"/>
    <w:rsid w:val="00A91E2E"/>
    <w:rsid w:val="00A93204"/>
    <w:rsid w:val="00A93803"/>
    <w:rsid w:val="00A9391A"/>
    <w:rsid w:val="00A93A8E"/>
    <w:rsid w:val="00A93DA5"/>
    <w:rsid w:val="00A951AA"/>
    <w:rsid w:val="00A95622"/>
    <w:rsid w:val="00A95755"/>
    <w:rsid w:val="00A95CC0"/>
    <w:rsid w:val="00A978E0"/>
    <w:rsid w:val="00AA003E"/>
    <w:rsid w:val="00AA0098"/>
    <w:rsid w:val="00AA05A1"/>
    <w:rsid w:val="00AA1428"/>
    <w:rsid w:val="00AA2130"/>
    <w:rsid w:val="00AA231A"/>
    <w:rsid w:val="00AA31B9"/>
    <w:rsid w:val="00AA4372"/>
    <w:rsid w:val="00AA5420"/>
    <w:rsid w:val="00AA5600"/>
    <w:rsid w:val="00AA5C1A"/>
    <w:rsid w:val="00AA7A2A"/>
    <w:rsid w:val="00AA7E13"/>
    <w:rsid w:val="00AB14F8"/>
    <w:rsid w:val="00AB1C41"/>
    <w:rsid w:val="00AB1E09"/>
    <w:rsid w:val="00AB25C8"/>
    <w:rsid w:val="00AB2660"/>
    <w:rsid w:val="00AB2778"/>
    <w:rsid w:val="00AB2935"/>
    <w:rsid w:val="00AB4993"/>
    <w:rsid w:val="00AB4C0B"/>
    <w:rsid w:val="00AB4E71"/>
    <w:rsid w:val="00AB6664"/>
    <w:rsid w:val="00AC0A0A"/>
    <w:rsid w:val="00AC0A0D"/>
    <w:rsid w:val="00AC0B44"/>
    <w:rsid w:val="00AC1169"/>
    <w:rsid w:val="00AC1957"/>
    <w:rsid w:val="00AC1995"/>
    <w:rsid w:val="00AC2AC2"/>
    <w:rsid w:val="00AC2C46"/>
    <w:rsid w:val="00AC2CC9"/>
    <w:rsid w:val="00AC52C4"/>
    <w:rsid w:val="00AC6383"/>
    <w:rsid w:val="00AC6827"/>
    <w:rsid w:val="00AC6CDC"/>
    <w:rsid w:val="00AC7570"/>
    <w:rsid w:val="00AC78D4"/>
    <w:rsid w:val="00AC7A90"/>
    <w:rsid w:val="00AC7E38"/>
    <w:rsid w:val="00AC7F63"/>
    <w:rsid w:val="00AC7F9F"/>
    <w:rsid w:val="00AD01A1"/>
    <w:rsid w:val="00AD03F4"/>
    <w:rsid w:val="00AD140F"/>
    <w:rsid w:val="00AD15B8"/>
    <w:rsid w:val="00AD2464"/>
    <w:rsid w:val="00AD25BE"/>
    <w:rsid w:val="00AD4344"/>
    <w:rsid w:val="00AD7907"/>
    <w:rsid w:val="00AD7A36"/>
    <w:rsid w:val="00AD7AE4"/>
    <w:rsid w:val="00AD7F92"/>
    <w:rsid w:val="00AE0CE7"/>
    <w:rsid w:val="00AE1DA9"/>
    <w:rsid w:val="00AE1E2A"/>
    <w:rsid w:val="00AE38A0"/>
    <w:rsid w:val="00AE41F2"/>
    <w:rsid w:val="00AE47D8"/>
    <w:rsid w:val="00AE51DF"/>
    <w:rsid w:val="00AE56F4"/>
    <w:rsid w:val="00AE6EBE"/>
    <w:rsid w:val="00AE6F18"/>
    <w:rsid w:val="00AE7061"/>
    <w:rsid w:val="00AF00A1"/>
    <w:rsid w:val="00AF01B7"/>
    <w:rsid w:val="00AF0431"/>
    <w:rsid w:val="00AF04F0"/>
    <w:rsid w:val="00AF0A4B"/>
    <w:rsid w:val="00AF160D"/>
    <w:rsid w:val="00AF1777"/>
    <w:rsid w:val="00AF1F4F"/>
    <w:rsid w:val="00AF3A63"/>
    <w:rsid w:val="00AF4192"/>
    <w:rsid w:val="00AF453F"/>
    <w:rsid w:val="00AF4CC9"/>
    <w:rsid w:val="00AF506E"/>
    <w:rsid w:val="00AF5590"/>
    <w:rsid w:val="00AF6A11"/>
    <w:rsid w:val="00AF6A81"/>
    <w:rsid w:val="00AF7DD3"/>
    <w:rsid w:val="00B01B7E"/>
    <w:rsid w:val="00B020BB"/>
    <w:rsid w:val="00B02B65"/>
    <w:rsid w:val="00B03011"/>
    <w:rsid w:val="00B032F5"/>
    <w:rsid w:val="00B0339D"/>
    <w:rsid w:val="00B03711"/>
    <w:rsid w:val="00B03DFB"/>
    <w:rsid w:val="00B0455A"/>
    <w:rsid w:val="00B049D0"/>
    <w:rsid w:val="00B051F4"/>
    <w:rsid w:val="00B0539C"/>
    <w:rsid w:val="00B053D2"/>
    <w:rsid w:val="00B07384"/>
    <w:rsid w:val="00B07BC1"/>
    <w:rsid w:val="00B14096"/>
    <w:rsid w:val="00B145C4"/>
    <w:rsid w:val="00B14966"/>
    <w:rsid w:val="00B153BF"/>
    <w:rsid w:val="00B155F3"/>
    <w:rsid w:val="00B16296"/>
    <w:rsid w:val="00B16BAC"/>
    <w:rsid w:val="00B1723A"/>
    <w:rsid w:val="00B17E2A"/>
    <w:rsid w:val="00B205F7"/>
    <w:rsid w:val="00B20958"/>
    <w:rsid w:val="00B20C1E"/>
    <w:rsid w:val="00B21C44"/>
    <w:rsid w:val="00B21CA7"/>
    <w:rsid w:val="00B21E31"/>
    <w:rsid w:val="00B224C9"/>
    <w:rsid w:val="00B23572"/>
    <w:rsid w:val="00B238DF"/>
    <w:rsid w:val="00B244DF"/>
    <w:rsid w:val="00B24967"/>
    <w:rsid w:val="00B25A1B"/>
    <w:rsid w:val="00B25D67"/>
    <w:rsid w:val="00B26489"/>
    <w:rsid w:val="00B30547"/>
    <w:rsid w:val="00B306A7"/>
    <w:rsid w:val="00B30D79"/>
    <w:rsid w:val="00B31037"/>
    <w:rsid w:val="00B32D92"/>
    <w:rsid w:val="00B34766"/>
    <w:rsid w:val="00B3680F"/>
    <w:rsid w:val="00B36D31"/>
    <w:rsid w:val="00B37157"/>
    <w:rsid w:val="00B376D6"/>
    <w:rsid w:val="00B400D2"/>
    <w:rsid w:val="00B405C1"/>
    <w:rsid w:val="00B40CEA"/>
    <w:rsid w:val="00B40FED"/>
    <w:rsid w:val="00B41337"/>
    <w:rsid w:val="00B4158A"/>
    <w:rsid w:val="00B41C84"/>
    <w:rsid w:val="00B435FD"/>
    <w:rsid w:val="00B43620"/>
    <w:rsid w:val="00B4380A"/>
    <w:rsid w:val="00B440E8"/>
    <w:rsid w:val="00B4436E"/>
    <w:rsid w:val="00B459FD"/>
    <w:rsid w:val="00B45A7F"/>
    <w:rsid w:val="00B46D19"/>
    <w:rsid w:val="00B47727"/>
    <w:rsid w:val="00B47BD3"/>
    <w:rsid w:val="00B47C16"/>
    <w:rsid w:val="00B47EF7"/>
    <w:rsid w:val="00B508D2"/>
    <w:rsid w:val="00B50DED"/>
    <w:rsid w:val="00B50F07"/>
    <w:rsid w:val="00B53021"/>
    <w:rsid w:val="00B53827"/>
    <w:rsid w:val="00B55820"/>
    <w:rsid w:val="00B5759D"/>
    <w:rsid w:val="00B57A96"/>
    <w:rsid w:val="00B6055E"/>
    <w:rsid w:val="00B60619"/>
    <w:rsid w:val="00B60DB8"/>
    <w:rsid w:val="00B60F76"/>
    <w:rsid w:val="00B634BF"/>
    <w:rsid w:val="00B636A7"/>
    <w:rsid w:val="00B63800"/>
    <w:rsid w:val="00B642EE"/>
    <w:rsid w:val="00B646D8"/>
    <w:rsid w:val="00B72C26"/>
    <w:rsid w:val="00B741AF"/>
    <w:rsid w:val="00B744EF"/>
    <w:rsid w:val="00B75049"/>
    <w:rsid w:val="00B765ED"/>
    <w:rsid w:val="00B81D35"/>
    <w:rsid w:val="00B82880"/>
    <w:rsid w:val="00B82E71"/>
    <w:rsid w:val="00B83A60"/>
    <w:rsid w:val="00B83FA7"/>
    <w:rsid w:val="00B844D6"/>
    <w:rsid w:val="00B855C2"/>
    <w:rsid w:val="00B8593F"/>
    <w:rsid w:val="00B85C09"/>
    <w:rsid w:val="00B8699F"/>
    <w:rsid w:val="00B87775"/>
    <w:rsid w:val="00B87F0A"/>
    <w:rsid w:val="00B92581"/>
    <w:rsid w:val="00B92EA3"/>
    <w:rsid w:val="00B93BA1"/>
    <w:rsid w:val="00B93FC9"/>
    <w:rsid w:val="00B94714"/>
    <w:rsid w:val="00B95276"/>
    <w:rsid w:val="00B95B22"/>
    <w:rsid w:val="00B96BA7"/>
    <w:rsid w:val="00B97706"/>
    <w:rsid w:val="00BA06C5"/>
    <w:rsid w:val="00BA144B"/>
    <w:rsid w:val="00BA161F"/>
    <w:rsid w:val="00BA29E0"/>
    <w:rsid w:val="00BA2B0D"/>
    <w:rsid w:val="00BA38EA"/>
    <w:rsid w:val="00BA4D4B"/>
    <w:rsid w:val="00BA5005"/>
    <w:rsid w:val="00BA5DB4"/>
    <w:rsid w:val="00BA63BF"/>
    <w:rsid w:val="00BA7901"/>
    <w:rsid w:val="00BA7C1E"/>
    <w:rsid w:val="00BA7FE4"/>
    <w:rsid w:val="00BB0851"/>
    <w:rsid w:val="00BB116F"/>
    <w:rsid w:val="00BB1372"/>
    <w:rsid w:val="00BB21D6"/>
    <w:rsid w:val="00BB2350"/>
    <w:rsid w:val="00BB2741"/>
    <w:rsid w:val="00BB2BB2"/>
    <w:rsid w:val="00BB2DA7"/>
    <w:rsid w:val="00BB4839"/>
    <w:rsid w:val="00BB660F"/>
    <w:rsid w:val="00BB6F21"/>
    <w:rsid w:val="00BB7100"/>
    <w:rsid w:val="00BB7653"/>
    <w:rsid w:val="00BB7D75"/>
    <w:rsid w:val="00BC058C"/>
    <w:rsid w:val="00BC0B82"/>
    <w:rsid w:val="00BC1468"/>
    <w:rsid w:val="00BC2691"/>
    <w:rsid w:val="00BC3EFA"/>
    <w:rsid w:val="00BC3F04"/>
    <w:rsid w:val="00BC4FED"/>
    <w:rsid w:val="00BC52D4"/>
    <w:rsid w:val="00BC5AED"/>
    <w:rsid w:val="00BC62EC"/>
    <w:rsid w:val="00BC7566"/>
    <w:rsid w:val="00BD1A52"/>
    <w:rsid w:val="00BD23DA"/>
    <w:rsid w:val="00BD269E"/>
    <w:rsid w:val="00BD2F83"/>
    <w:rsid w:val="00BD3A4A"/>
    <w:rsid w:val="00BD3CA0"/>
    <w:rsid w:val="00BD3CFE"/>
    <w:rsid w:val="00BD52BF"/>
    <w:rsid w:val="00BD61A6"/>
    <w:rsid w:val="00BD61EF"/>
    <w:rsid w:val="00BD6D7F"/>
    <w:rsid w:val="00BD7841"/>
    <w:rsid w:val="00BE0399"/>
    <w:rsid w:val="00BE1341"/>
    <w:rsid w:val="00BE154E"/>
    <w:rsid w:val="00BE2A1C"/>
    <w:rsid w:val="00BE2A48"/>
    <w:rsid w:val="00BE4A1B"/>
    <w:rsid w:val="00BE4EC0"/>
    <w:rsid w:val="00BE6353"/>
    <w:rsid w:val="00BE71B0"/>
    <w:rsid w:val="00BF096B"/>
    <w:rsid w:val="00BF0A6D"/>
    <w:rsid w:val="00BF1975"/>
    <w:rsid w:val="00BF29BE"/>
    <w:rsid w:val="00BF3BF6"/>
    <w:rsid w:val="00BF425F"/>
    <w:rsid w:val="00BF455E"/>
    <w:rsid w:val="00BF50BD"/>
    <w:rsid w:val="00BF54BF"/>
    <w:rsid w:val="00C01924"/>
    <w:rsid w:val="00C02608"/>
    <w:rsid w:val="00C0309C"/>
    <w:rsid w:val="00C05024"/>
    <w:rsid w:val="00C055CF"/>
    <w:rsid w:val="00C05C97"/>
    <w:rsid w:val="00C106AC"/>
    <w:rsid w:val="00C12B76"/>
    <w:rsid w:val="00C12BAF"/>
    <w:rsid w:val="00C12FC5"/>
    <w:rsid w:val="00C132C2"/>
    <w:rsid w:val="00C14012"/>
    <w:rsid w:val="00C14D33"/>
    <w:rsid w:val="00C15FE8"/>
    <w:rsid w:val="00C1709E"/>
    <w:rsid w:val="00C170B9"/>
    <w:rsid w:val="00C17283"/>
    <w:rsid w:val="00C20572"/>
    <w:rsid w:val="00C20C51"/>
    <w:rsid w:val="00C21A2C"/>
    <w:rsid w:val="00C2287E"/>
    <w:rsid w:val="00C22D40"/>
    <w:rsid w:val="00C235FB"/>
    <w:rsid w:val="00C23723"/>
    <w:rsid w:val="00C23DCD"/>
    <w:rsid w:val="00C24340"/>
    <w:rsid w:val="00C26DC3"/>
    <w:rsid w:val="00C2754C"/>
    <w:rsid w:val="00C27B47"/>
    <w:rsid w:val="00C3037F"/>
    <w:rsid w:val="00C3040A"/>
    <w:rsid w:val="00C309E6"/>
    <w:rsid w:val="00C319CD"/>
    <w:rsid w:val="00C3403F"/>
    <w:rsid w:val="00C367E9"/>
    <w:rsid w:val="00C37966"/>
    <w:rsid w:val="00C40B64"/>
    <w:rsid w:val="00C426B2"/>
    <w:rsid w:val="00C42D5B"/>
    <w:rsid w:val="00C436D6"/>
    <w:rsid w:val="00C440AE"/>
    <w:rsid w:val="00C443BB"/>
    <w:rsid w:val="00C448D9"/>
    <w:rsid w:val="00C46129"/>
    <w:rsid w:val="00C47EAE"/>
    <w:rsid w:val="00C51791"/>
    <w:rsid w:val="00C51C92"/>
    <w:rsid w:val="00C53E56"/>
    <w:rsid w:val="00C54536"/>
    <w:rsid w:val="00C54D06"/>
    <w:rsid w:val="00C54DDF"/>
    <w:rsid w:val="00C550D8"/>
    <w:rsid w:val="00C5577C"/>
    <w:rsid w:val="00C60B4B"/>
    <w:rsid w:val="00C61065"/>
    <w:rsid w:val="00C6285B"/>
    <w:rsid w:val="00C6302C"/>
    <w:rsid w:val="00C63991"/>
    <w:rsid w:val="00C64C4A"/>
    <w:rsid w:val="00C64C93"/>
    <w:rsid w:val="00C65090"/>
    <w:rsid w:val="00C65F88"/>
    <w:rsid w:val="00C66ADC"/>
    <w:rsid w:val="00C67840"/>
    <w:rsid w:val="00C70C92"/>
    <w:rsid w:val="00C7152B"/>
    <w:rsid w:val="00C718EF"/>
    <w:rsid w:val="00C71AD7"/>
    <w:rsid w:val="00C71D14"/>
    <w:rsid w:val="00C724A3"/>
    <w:rsid w:val="00C73773"/>
    <w:rsid w:val="00C75079"/>
    <w:rsid w:val="00C75657"/>
    <w:rsid w:val="00C760B0"/>
    <w:rsid w:val="00C76328"/>
    <w:rsid w:val="00C806CD"/>
    <w:rsid w:val="00C80AFC"/>
    <w:rsid w:val="00C82481"/>
    <w:rsid w:val="00C826ED"/>
    <w:rsid w:val="00C827BB"/>
    <w:rsid w:val="00C8348E"/>
    <w:rsid w:val="00C83A39"/>
    <w:rsid w:val="00C845AA"/>
    <w:rsid w:val="00C84F3B"/>
    <w:rsid w:val="00C85198"/>
    <w:rsid w:val="00C85440"/>
    <w:rsid w:val="00C859C0"/>
    <w:rsid w:val="00C8641B"/>
    <w:rsid w:val="00C87166"/>
    <w:rsid w:val="00C90426"/>
    <w:rsid w:val="00C90CD0"/>
    <w:rsid w:val="00C91C49"/>
    <w:rsid w:val="00C91EEE"/>
    <w:rsid w:val="00C925D8"/>
    <w:rsid w:val="00C9279A"/>
    <w:rsid w:val="00C92F9D"/>
    <w:rsid w:val="00C93A04"/>
    <w:rsid w:val="00C959E1"/>
    <w:rsid w:val="00C95AEC"/>
    <w:rsid w:val="00C95CA2"/>
    <w:rsid w:val="00C95F57"/>
    <w:rsid w:val="00C96542"/>
    <w:rsid w:val="00C96577"/>
    <w:rsid w:val="00C97287"/>
    <w:rsid w:val="00C975DC"/>
    <w:rsid w:val="00C97B6C"/>
    <w:rsid w:val="00C97E8B"/>
    <w:rsid w:val="00CA11E9"/>
    <w:rsid w:val="00CA2B5B"/>
    <w:rsid w:val="00CA39F4"/>
    <w:rsid w:val="00CA488A"/>
    <w:rsid w:val="00CA4F6E"/>
    <w:rsid w:val="00CA5285"/>
    <w:rsid w:val="00CA54E4"/>
    <w:rsid w:val="00CA6505"/>
    <w:rsid w:val="00CA683D"/>
    <w:rsid w:val="00CA74A0"/>
    <w:rsid w:val="00CA7562"/>
    <w:rsid w:val="00CB0B43"/>
    <w:rsid w:val="00CB0CED"/>
    <w:rsid w:val="00CB1459"/>
    <w:rsid w:val="00CB1551"/>
    <w:rsid w:val="00CB1977"/>
    <w:rsid w:val="00CB2A3C"/>
    <w:rsid w:val="00CB2A88"/>
    <w:rsid w:val="00CB2D8C"/>
    <w:rsid w:val="00CB3B80"/>
    <w:rsid w:val="00CB577D"/>
    <w:rsid w:val="00CB5B88"/>
    <w:rsid w:val="00CB5BED"/>
    <w:rsid w:val="00CB7065"/>
    <w:rsid w:val="00CB7E43"/>
    <w:rsid w:val="00CC022C"/>
    <w:rsid w:val="00CC0649"/>
    <w:rsid w:val="00CC08C0"/>
    <w:rsid w:val="00CC329C"/>
    <w:rsid w:val="00CC3881"/>
    <w:rsid w:val="00CC5566"/>
    <w:rsid w:val="00CD0600"/>
    <w:rsid w:val="00CD090F"/>
    <w:rsid w:val="00CD16ED"/>
    <w:rsid w:val="00CD206B"/>
    <w:rsid w:val="00CD39EA"/>
    <w:rsid w:val="00CD4758"/>
    <w:rsid w:val="00CD4C2D"/>
    <w:rsid w:val="00CD544B"/>
    <w:rsid w:val="00CD5A4B"/>
    <w:rsid w:val="00CD60AC"/>
    <w:rsid w:val="00CD787C"/>
    <w:rsid w:val="00CE0E54"/>
    <w:rsid w:val="00CE1450"/>
    <w:rsid w:val="00CE249E"/>
    <w:rsid w:val="00CE25F1"/>
    <w:rsid w:val="00CE2636"/>
    <w:rsid w:val="00CE3B2C"/>
    <w:rsid w:val="00CE42CB"/>
    <w:rsid w:val="00CE51AA"/>
    <w:rsid w:val="00CE781B"/>
    <w:rsid w:val="00CF0EA0"/>
    <w:rsid w:val="00CF2414"/>
    <w:rsid w:val="00CF2636"/>
    <w:rsid w:val="00CF2EE5"/>
    <w:rsid w:val="00CF30AF"/>
    <w:rsid w:val="00CF65B5"/>
    <w:rsid w:val="00CF682F"/>
    <w:rsid w:val="00CF7A98"/>
    <w:rsid w:val="00D00222"/>
    <w:rsid w:val="00D007C1"/>
    <w:rsid w:val="00D012AD"/>
    <w:rsid w:val="00D013A9"/>
    <w:rsid w:val="00D01A25"/>
    <w:rsid w:val="00D0296B"/>
    <w:rsid w:val="00D0367F"/>
    <w:rsid w:val="00D04106"/>
    <w:rsid w:val="00D0604C"/>
    <w:rsid w:val="00D1061A"/>
    <w:rsid w:val="00D120B6"/>
    <w:rsid w:val="00D12ABA"/>
    <w:rsid w:val="00D1342E"/>
    <w:rsid w:val="00D134D1"/>
    <w:rsid w:val="00D152A1"/>
    <w:rsid w:val="00D157A8"/>
    <w:rsid w:val="00D15F30"/>
    <w:rsid w:val="00D1603A"/>
    <w:rsid w:val="00D22636"/>
    <w:rsid w:val="00D22C9C"/>
    <w:rsid w:val="00D230D9"/>
    <w:rsid w:val="00D23504"/>
    <w:rsid w:val="00D23F33"/>
    <w:rsid w:val="00D24D74"/>
    <w:rsid w:val="00D250C7"/>
    <w:rsid w:val="00D2585E"/>
    <w:rsid w:val="00D265CC"/>
    <w:rsid w:val="00D276AA"/>
    <w:rsid w:val="00D317CE"/>
    <w:rsid w:val="00D326D8"/>
    <w:rsid w:val="00D338AC"/>
    <w:rsid w:val="00D34D47"/>
    <w:rsid w:val="00D34D52"/>
    <w:rsid w:val="00D36E78"/>
    <w:rsid w:val="00D403DF"/>
    <w:rsid w:val="00D41BF6"/>
    <w:rsid w:val="00D427A2"/>
    <w:rsid w:val="00D43A25"/>
    <w:rsid w:val="00D44A7E"/>
    <w:rsid w:val="00D44ADB"/>
    <w:rsid w:val="00D44F5F"/>
    <w:rsid w:val="00D4537D"/>
    <w:rsid w:val="00D45436"/>
    <w:rsid w:val="00D46FB3"/>
    <w:rsid w:val="00D5090B"/>
    <w:rsid w:val="00D51406"/>
    <w:rsid w:val="00D51D7C"/>
    <w:rsid w:val="00D5287D"/>
    <w:rsid w:val="00D52AE3"/>
    <w:rsid w:val="00D52CF0"/>
    <w:rsid w:val="00D52D34"/>
    <w:rsid w:val="00D532C6"/>
    <w:rsid w:val="00D54A89"/>
    <w:rsid w:val="00D54BA5"/>
    <w:rsid w:val="00D55386"/>
    <w:rsid w:val="00D55CE6"/>
    <w:rsid w:val="00D5771A"/>
    <w:rsid w:val="00D57A95"/>
    <w:rsid w:val="00D57EF6"/>
    <w:rsid w:val="00D6027B"/>
    <w:rsid w:val="00D61221"/>
    <w:rsid w:val="00D61CBD"/>
    <w:rsid w:val="00D61F13"/>
    <w:rsid w:val="00D623D8"/>
    <w:rsid w:val="00D62DA9"/>
    <w:rsid w:val="00D64A6E"/>
    <w:rsid w:val="00D65B84"/>
    <w:rsid w:val="00D65CFC"/>
    <w:rsid w:val="00D67794"/>
    <w:rsid w:val="00D70498"/>
    <w:rsid w:val="00D71FEB"/>
    <w:rsid w:val="00D72521"/>
    <w:rsid w:val="00D73381"/>
    <w:rsid w:val="00D73772"/>
    <w:rsid w:val="00D7634A"/>
    <w:rsid w:val="00D76506"/>
    <w:rsid w:val="00D77B45"/>
    <w:rsid w:val="00D77F6E"/>
    <w:rsid w:val="00D8065E"/>
    <w:rsid w:val="00D8136A"/>
    <w:rsid w:val="00D8400B"/>
    <w:rsid w:val="00D85D2F"/>
    <w:rsid w:val="00D87240"/>
    <w:rsid w:val="00D87D53"/>
    <w:rsid w:val="00D9011C"/>
    <w:rsid w:val="00D90713"/>
    <w:rsid w:val="00D90AEE"/>
    <w:rsid w:val="00D911C4"/>
    <w:rsid w:val="00D917E7"/>
    <w:rsid w:val="00D93B57"/>
    <w:rsid w:val="00D93CA6"/>
    <w:rsid w:val="00D9475C"/>
    <w:rsid w:val="00D94D30"/>
    <w:rsid w:val="00D96876"/>
    <w:rsid w:val="00D972A6"/>
    <w:rsid w:val="00D97516"/>
    <w:rsid w:val="00D9769F"/>
    <w:rsid w:val="00D97FFA"/>
    <w:rsid w:val="00DA0EC2"/>
    <w:rsid w:val="00DA0FD6"/>
    <w:rsid w:val="00DA3326"/>
    <w:rsid w:val="00DA54A7"/>
    <w:rsid w:val="00DA5BD2"/>
    <w:rsid w:val="00DA6992"/>
    <w:rsid w:val="00DA6C0A"/>
    <w:rsid w:val="00DB0188"/>
    <w:rsid w:val="00DB1533"/>
    <w:rsid w:val="00DB1543"/>
    <w:rsid w:val="00DB1A9F"/>
    <w:rsid w:val="00DB26C5"/>
    <w:rsid w:val="00DB2CAB"/>
    <w:rsid w:val="00DB33D4"/>
    <w:rsid w:val="00DB3B30"/>
    <w:rsid w:val="00DB48AE"/>
    <w:rsid w:val="00DB586D"/>
    <w:rsid w:val="00DB5C31"/>
    <w:rsid w:val="00DB70CC"/>
    <w:rsid w:val="00DB71AB"/>
    <w:rsid w:val="00DC156D"/>
    <w:rsid w:val="00DC15E7"/>
    <w:rsid w:val="00DC1B91"/>
    <w:rsid w:val="00DC3554"/>
    <w:rsid w:val="00DC3F8F"/>
    <w:rsid w:val="00DC4018"/>
    <w:rsid w:val="00DC5B86"/>
    <w:rsid w:val="00DC5C34"/>
    <w:rsid w:val="00DC5DB3"/>
    <w:rsid w:val="00DC6303"/>
    <w:rsid w:val="00DC666F"/>
    <w:rsid w:val="00DD1718"/>
    <w:rsid w:val="00DD1CFE"/>
    <w:rsid w:val="00DD21BF"/>
    <w:rsid w:val="00DD24FB"/>
    <w:rsid w:val="00DD2CBA"/>
    <w:rsid w:val="00DD2D0A"/>
    <w:rsid w:val="00DD352F"/>
    <w:rsid w:val="00DD571A"/>
    <w:rsid w:val="00DD6D0A"/>
    <w:rsid w:val="00DD7255"/>
    <w:rsid w:val="00DE047A"/>
    <w:rsid w:val="00DE0B2E"/>
    <w:rsid w:val="00DE139F"/>
    <w:rsid w:val="00DE1796"/>
    <w:rsid w:val="00DE1CCD"/>
    <w:rsid w:val="00DE28C8"/>
    <w:rsid w:val="00DE4630"/>
    <w:rsid w:val="00DE49B0"/>
    <w:rsid w:val="00DE4F34"/>
    <w:rsid w:val="00DE55BD"/>
    <w:rsid w:val="00DE58A2"/>
    <w:rsid w:val="00DE6562"/>
    <w:rsid w:val="00DE6582"/>
    <w:rsid w:val="00DE68CD"/>
    <w:rsid w:val="00DE783F"/>
    <w:rsid w:val="00DF08CA"/>
    <w:rsid w:val="00DF14CF"/>
    <w:rsid w:val="00DF1AFE"/>
    <w:rsid w:val="00DF33B8"/>
    <w:rsid w:val="00DF434E"/>
    <w:rsid w:val="00DF5263"/>
    <w:rsid w:val="00DF560A"/>
    <w:rsid w:val="00DF6587"/>
    <w:rsid w:val="00DF7246"/>
    <w:rsid w:val="00DF7ADA"/>
    <w:rsid w:val="00DF7B31"/>
    <w:rsid w:val="00E0094B"/>
    <w:rsid w:val="00E00CF2"/>
    <w:rsid w:val="00E01636"/>
    <w:rsid w:val="00E01675"/>
    <w:rsid w:val="00E021D1"/>
    <w:rsid w:val="00E022D1"/>
    <w:rsid w:val="00E02556"/>
    <w:rsid w:val="00E029B4"/>
    <w:rsid w:val="00E03380"/>
    <w:rsid w:val="00E05DFC"/>
    <w:rsid w:val="00E07D79"/>
    <w:rsid w:val="00E1023F"/>
    <w:rsid w:val="00E10EF9"/>
    <w:rsid w:val="00E1221C"/>
    <w:rsid w:val="00E12222"/>
    <w:rsid w:val="00E12865"/>
    <w:rsid w:val="00E1471A"/>
    <w:rsid w:val="00E14BD2"/>
    <w:rsid w:val="00E15305"/>
    <w:rsid w:val="00E15A63"/>
    <w:rsid w:val="00E17A77"/>
    <w:rsid w:val="00E21D07"/>
    <w:rsid w:val="00E236F2"/>
    <w:rsid w:val="00E238F2"/>
    <w:rsid w:val="00E23A69"/>
    <w:rsid w:val="00E24CD4"/>
    <w:rsid w:val="00E25773"/>
    <w:rsid w:val="00E25D68"/>
    <w:rsid w:val="00E26C1D"/>
    <w:rsid w:val="00E27A04"/>
    <w:rsid w:val="00E27F5D"/>
    <w:rsid w:val="00E30099"/>
    <w:rsid w:val="00E3055F"/>
    <w:rsid w:val="00E306F6"/>
    <w:rsid w:val="00E3087E"/>
    <w:rsid w:val="00E31ADC"/>
    <w:rsid w:val="00E31C44"/>
    <w:rsid w:val="00E336A5"/>
    <w:rsid w:val="00E339CB"/>
    <w:rsid w:val="00E3474D"/>
    <w:rsid w:val="00E34A4E"/>
    <w:rsid w:val="00E34B76"/>
    <w:rsid w:val="00E3552D"/>
    <w:rsid w:val="00E35B11"/>
    <w:rsid w:val="00E36944"/>
    <w:rsid w:val="00E36F60"/>
    <w:rsid w:val="00E40D3C"/>
    <w:rsid w:val="00E41412"/>
    <w:rsid w:val="00E41AE6"/>
    <w:rsid w:val="00E41CC5"/>
    <w:rsid w:val="00E421A3"/>
    <w:rsid w:val="00E44FC2"/>
    <w:rsid w:val="00E463BF"/>
    <w:rsid w:val="00E4683A"/>
    <w:rsid w:val="00E46EDF"/>
    <w:rsid w:val="00E47177"/>
    <w:rsid w:val="00E4723C"/>
    <w:rsid w:val="00E474BC"/>
    <w:rsid w:val="00E519AF"/>
    <w:rsid w:val="00E51D06"/>
    <w:rsid w:val="00E5441D"/>
    <w:rsid w:val="00E55A85"/>
    <w:rsid w:val="00E55CAB"/>
    <w:rsid w:val="00E561F7"/>
    <w:rsid w:val="00E5630A"/>
    <w:rsid w:val="00E56E10"/>
    <w:rsid w:val="00E56F7A"/>
    <w:rsid w:val="00E571E1"/>
    <w:rsid w:val="00E60494"/>
    <w:rsid w:val="00E61F57"/>
    <w:rsid w:val="00E6238F"/>
    <w:rsid w:val="00E63599"/>
    <w:rsid w:val="00E6378D"/>
    <w:rsid w:val="00E65B59"/>
    <w:rsid w:val="00E65D17"/>
    <w:rsid w:val="00E66CF3"/>
    <w:rsid w:val="00E6749A"/>
    <w:rsid w:val="00E67B68"/>
    <w:rsid w:val="00E67D02"/>
    <w:rsid w:val="00E67D2F"/>
    <w:rsid w:val="00E67D73"/>
    <w:rsid w:val="00E703F4"/>
    <w:rsid w:val="00E7120D"/>
    <w:rsid w:val="00E71D87"/>
    <w:rsid w:val="00E733EE"/>
    <w:rsid w:val="00E736E5"/>
    <w:rsid w:val="00E73747"/>
    <w:rsid w:val="00E74077"/>
    <w:rsid w:val="00E7450D"/>
    <w:rsid w:val="00E74B46"/>
    <w:rsid w:val="00E76C4D"/>
    <w:rsid w:val="00E76EF7"/>
    <w:rsid w:val="00E7720B"/>
    <w:rsid w:val="00E778CB"/>
    <w:rsid w:val="00E77F16"/>
    <w:rsid w:val="00E800D0"/>
    <w:rsid w:val="00E80832"/>
    <w:rsid w:val="00E80E77"/>
    <w:rsid w:val="00E814FA"/>
    <w:rsid w:val="00E816A3"/>
    <w:rsid w:val="00E81813"/>
    <w:rsid w:val="00E81C75"/>
    <w:rsid w:val="00E834F1"/>
    <w:rsid w:val="00E8364C"/>
    <w:rsid w:val="00E85034"/>
    <w:rsid w:val="00E85C91"/>
    <w:rsid w:val="00E86E68"/>
    <w:rsid w:val="00E87D06"/>
    <w:rsid w:val="00E90B2C"/>
    <w:rsid w:val="00E90F62"/>
    <w:rsid w:val="00E91E6E"/>
    <w:rsid w:val="00E92078"/>
    <w:rsid w:val="00E9237C"/>
    <w:rsid w:val="00E923C2"/>
    <w:rsid w:val="00E9252B"/>
    <w:rsid w:val="00E925D9"/>
    <w:rsid w:val="00E92FF4"/>
    <w:rsid w:val="00E9325A"/>
    <w:rsid w:val="00E9344E"/>
    <w:rsid w:val="00E948B4"/>
    <w:rsid w:val="00E94EC7"/>
    <w:rsid w:val="00E955BD"/>
    <w:rsid w:val="00E95BB3"/>
    <w:rsid w:val="00E95E65"/>
    <w:rsid w:val="00E97424"/>
    <w:rsid w:val="00E9767F"/>
    <w:rsid w:val="00E9780A"/>
    <w:rsid w:val="00E978D7"/>
    <w:rsid w:val="00E979A3"/>
    <w:rsid w:val="00E97CDF"/>
    <w:rsid w:val="00EA21C9"/>
    <w:rsid w:val="00EA2524"/>
    <w:rsid w:val="00EA28D4"/>
    <w:rsid w:val="00EA2A76"/>
    <w:rsid w:val="00EA3FEE"/>
    <w:rsid w:val="00EA4BD2"/>
    <w:rsid w:val="00EA5003"/>
    <w:rsid w:val="00EA6974"/>
    <w:rsid w:val="00EA6A0F"/>
    <w:rsid w:val="00EA7D22"/>
    <w:rsid w:val="00EB12B9"/>
    <w:rsid w:val="00EB13A5"/>
    <w:rsid w:val="00EB148D"/>
    <w:rsid w:val="00EB3BB0"/>
    <w:rsid w:val="00EB49F9"/>
    <w:rsid w:val="00EB4AE1"/>
    <w:rsid w:val="00EB5642"/>
    <w:rsid w:val="00EB6199"/>
    <w:rsid w:val="00EB7A42"/>
    <w:rsid w:val="00EB7D10"/>
    <w:rsid w:val="00EC03F0"/>
    <w:rsid w:val="00EC0505"/>
    <w:rsid w:val="00EC076C"/>
    <w:rsid w:val="00EC346C"/>
    <w:rsid w:val="00EC515A"/>
    <w:rsid w:val="00EC54EE"/>
    <w:rsid w:val="00EC577F"/>
    <w:rsid w:val="00EC5ECF"/>
    <w:rsid w:val="00EC647B"/>
    <w:rsid w:val="00EC6AFA"/>
    <w:rsid w:val="00ED12B3"/>
    <w:rsid w:val="00ED149B"/>
    <w:rsid w:val="00ED1D6B"/>
    <w:rsid w:val="00ED33B5"/>
    <w:rsid w:val="00ED375C"/>
    <w:rsid w:val="00ED4332"/>
    <w:rsid w:val="00ED7ADE"/>
    <w:rsid w:val="00EE09A5"/>
    <w:rsid w:val="00EE1454"/>
    <w:rsid w:val="00EE1842"/>
    <w:rsid w:val="00EE3FF4"/>
    <w:rsid w:val="00EE5412"/>
    <w:rsid w:val="00EE5460"/>
    <w:rsid w:val="00EE6B43"/>
    <w:rsid w:val="00EF01AF"/>
    <w:rsid w:val="00EF069A"/>
    <w:rsid w:val="00EF0B7D"/>
    <w:rsid w:val="00EF3752"/>
    <w:rsid w:val="00EF3ADD"/>
    <w:rsid w:val="00EF58FF"/>
    <w:rsid w:val="00EF59C1"/>
    <w:rsid w:val="00EF603B"/>
    <w:rsid w:val="00EF670C"/>
    <w:rsid w:val="00EF7D96"/>
    <w:rsid w:val="00F01A59"/>
    <w:rsid w:val="00F0271E"/>
    <w:rsid w:val="00F0300A"/>
    <w:rsid w:val="00F0405F"/>
    <w:rsid w:val="00F043C6"/>
    <w:rsid w:val="00F047AC"/>
    <w:rsid w:val="00F05219"/>
    <w:rsid w:val="00F05A2A"/>
    <w:rsid w:val="00F05BA5"/>
    <w:rsid w:val="00F06185"/>
    <w:rsid w:val="00F06473"/>
    <w:rsid w:val="00F0742B"/>
    <w:rsid w:val="00F07E2A"/>
    <w:rsid w:val="00F10E02"/>
    <w:rsid w:val="00F1221E"/>
    <w:rsid w:val="00F122F5"/>
    <w:rsid w:val="00F1762B"/>
    <w:rsid w:val="00F1793E"/>
    <w:rsid w:val="00F2032D"/>
    <w:rsid w:val="00F20E29"/>
    <w:rsid w:val="00F20E2E"/>
    <w:rsid w:val="00F21386"/>
    <w:rsid w:val="00F2259E"/>
    <w:rsid w:val="00F245AC"/>
    <w:rsid w:val="00F249B0"/>
    <w:rsid w:val="00F25A9F"/>
    <w:rsid w:val="00F27F43"/>
    <w:rsid w:val="00F3001D"/>
    <w:rsid w:val="00F30286"/>
    <w:rsid w:val="00F30374"/>
    <w:rsid w:val="00F31555"/>
    <w:rsid w:val="00F321A1"/>
    <w:rsid w:val="00F322C3"/>
    <w:rsid w:val="00F32377"/>
    <w:rsid w:val="00F325EE"/>
    <w:rsid w:val="00F32A8C"/>
    <w:rsid w:val="00F33295"/>
    <w:rsid w:val="00F33F39"/>
    <w:rsid w:val="00F35339"/>
    <w:rsid w:val="00F35720"/>
    <w:rsid w:val="00F357B1"/>
    <w:rsid w:val="00F36786"/>
    <w:rsid w:val="00F3701B"/>
    <w:rsid w:val="00F3743C"/>
    <w:rsid w:val="00F4012D"/>
    <w:rsid w:val="00F40267"/>
    <w:rsid w:val="00F40E85"/>
    <w:rsid w:val="00F41967"/>
    <w:rsid w:val="00F41B41"/>
    <w:rsid w:val="00F42EAB"/>
    <w:rsid w:val="00F43AF1"/>
    <w:rsid w:val="00F43AF4"/>
    <w:rsid w:val="00F43F66"/>
    <w:rsid w:val="00F44810"/>
    <w:rsid w:val="00F44886"/>
    <w:rsid w:val="00F4516B"/>
    <w:rsid w:val="00F4523C"/>
    <w:rsid w:val="00F45A99"/>
    <w:rsid w:val="00F4717F"/>
    <w:rsid w:val="00F4725D"/>
    <w:rsid w:val="00F47BF4"/>
    <w:rsid w:val="00F51087"/>
    <w:rsid w:val="00F52445"/>
    <w:rsid w:val="00F525BC"/>
    <w:rsid w:val="00F5322C"/>
    <w:rsid w:val="00F536AF"/>
    <w:rsid w:val="00F54327"/>
    <w:rsid w:val="00F55BD1"/>
    <w:rsid w:val="00F56458"/>
    <w:rsid w:val="00F608CD"/>
    <w:rsid w:val="00F61462"/>
    <w:rsid w:val="00F614A2"/>
    <w:rsid w:val="00F62EEC"/>
    <w:rsid w:val="00F632D8"/>
    <w:rsid w:val="00F63369"/>
    <w:rsid w:val="00F6393E"/>
    <w:rsid w:val="00F63C4B"/>
    <w:rsid w:val="00F63DE2"/>
    <w:rsid w:val="00F63FA2"/>
    <w:rsid w:val="00F64075"/>
    <w:rsid w:val="00F64334"/>
    <w:rsid w:val="00F64B6D"/>
    <w:rsid w:val="00F65261"/>
    <w:rsid w:val="00F66064"/>
    <w:rsid w:val="00F66091"/>
    <w:rsid w:val="00F66AB7"/>
    <w:rsid w:val="00F67F02"/>
    <w:rsid w:val="00F70E88"/>
    <w:rsid w:val="00F70F90"/>
    <w:rsid w:val="00F7105F"/>
    <w:rsid w:val="00F71B27"/>
    <w:rsid w:val="00F724F6"/>
    <w:rsid w:val="00F725C5"/>
    <w:rsid w:val="00F727D6"/>
    <w:rsid w:val="00F72BB8"/>
    <w:rsid w:val="00F7308D"/>
    <w:rsid w:val="00F76013"/>
    <w:rsid w:val="00F804FE"/>
    <w:rsid w:val="00F81EE5"/>
    <w:rsid w:val="00F8383A"/>
    <w:rsid w:val="00F84168"/>
    <w:rsid w:val="00F86C84"/>
    <w:rsid w:val="00F86E75"/>
    <w:rsid w:val="00F8776F"/>
    <w:rsid w:val="00F87931"/>
    <w:rsid w:val="00F90220"/>
    <w:rsid w:val="00F90350"/>
    <w:rsid w:val="00F915B0"/>
    <w:rsid w:val="00F92612"/>
    <w:rsid w:val="00F93167"/>
    <w:rsid w:val="00F93A87"/>
    <w:rsid w:val="00F93EAD"/>
    <w:rsid w:val="00F94B1E"/>
    <w:rsid w:val="00F95B52"/>
    <w:rsid w:val="00F95D24"/>
    <w:rsid w:val="00F95D25"/>
    <w:rsid w:val="00F97D0D"/>
    <w:rsid w:val="00FA00AF"/>
    <w:rsid w:val="00FA0C2D"/>
    <w:rsid w:val="00FA153F"/>
    <w:rsid w:val="00FA2A14"/>
    <w:rsid w:val="00FA5957"/>
    <w:rsid w:val="00FA65C0"/>
    <w:rsid w:val="00FA6A3F"/>
    <w:rsid w:val="00FA6E6D"/>
    <w:rsid w:val="00FA7B63"/>
    <w:rsid w:val="00FB0469"/>
    <w:rsid w:val="00FB051F"/>
    <w:rsid w:val="00FB1000"/>
    <w:rsid w:val="00FB16D3"/>
    <w:rsid w:val="00FB2442"/>
    <w:rsid w:val="00FB2880"/>
    <w:rsid w:val="00FB31EB"/>
    <w:rsid w:val="00FB370F"/>
    <w:rsid w:val="00FB48DD"/>
    <w:rsid w:val="00FB70D5"/>
    <w:rsid w:val="00FB7305"/>
    <w:rsid w:val="00FB7762"/>
    <w:rsid w:val="00FC1304"/>
    <w:rsid w:val="00FC1365"/>
    <w:rsid w:val="00FC14D6"/>
    <w:rsid w:val="00FC2862"/>
    <w:rsid w:val="00FC3082"/>
    <w:rsid w:val="00FC43FC"/>
    <w:rsid w:val="00FC47D0"/>
    <w:rsid w:val="00FC489D"/>
    <w:rsid w:val="00FC52D0"/>
    <w:rsid w:val="00FC546A"/>
    <w:rsid w:val="00FC5BF0"/>
    <w:rsid w:val="00FC5DDB"/>
    <w:rsid w:val="00FC643B"/>
    <w:rsid w:val="00FC646B"/>
    <w:rsid w:val="00FC671E"/>
    <w:rsid w:val="00FC70F6"/>
    <w:rsid w:val="00FD191D"/>
    <w:rsid w:val="00FD1FD4"/>
    <w:rsid w:val="00FD27FF"/>
    <w:rsid w:val="00FD2CB2"/>
    <w:rsid w:val="00FD3524"/>
    <w:rsid w:val="00FD399E"/>
    <w:rsid w:val="00FD41C3"/>
    <w:rsid w:val="00FD43CA"/>
    <w:rsid w:val="00FD595D"/>
    <w:rsid w:val="00FD5F22"/>
    <w:rsid w:val="00FD60B8"/>
    <w:rsid w:val="00FD7697"/>
    <w:rsid w:val="00FE06C3"/>
    <w:rsid w:val="00FE0809"/>
    <w:rsid w:val="00FE1D1F"/>
    <w:rsid w:val="00FE4136"/>
    <w:rsid w:val="00FE442B"/>
    <w:rsid w:val="00FE45C0"/>
    <w:rsid w:val="00FE5547"/>
    <w:rsid w:val="00FE6919"/>
    <w:rsid w:val="00FE6CF6"/>
    <w:rsid w:val="00FE70E3"/>
    <w:rsid w:val="00FE7A2E"/>
    <w:rsid w:val="00FF015C"/>
    <w:rsid w:val="00FF04D3"/>
    <w:rsid w:val="00FF3823"/>
    <w:rsid w:val="00FF4080"/>
    <w:rsid w:val="00FF45FD"/>
    <w:rsid w:val="00FF476E"/>
    <w:rsid w:val="00FF4B03"/>
    <w:rsid w:val="00FF5BDD"/>
    <w:rsid w:val="00FF72BD"/>
    <w:rsid w:val="00FF7AAB"/>
    <w:rsid w:val="12AF13F1"/>
    <w:rsid w:val="1CF717C6"/>
    <w:rsid w:val="370F4C95"/>
    <w:rsid w:val="397F7667"/>
    <w:rsid w:val="3EEFF280"/>
    <w:rsid w:val="62874D60"/>
    <w:rsid w:val="69C41D62"/>
    <w:rsid w:val="772389C8"/>
    <w:rsid w:val="7B20BA5B"/>
    <w:rsid w:val="7BEFA525"/>
    <w:rsid w:val="7DBF9FD7"/>
    <w:rsid w:val="7F5FF5CA"/>
    <w:rsid w:val="AFEE20A7"/>
    <w:rsid w:val="BDF314F9"/>
    <w:rsid w:val="BDFFA93E"/>
    <w:rsid w:val="D7DBAD7D"/>
    <w:rsid w:val="EBEECF0F"/>
    <w:rsid w:val="EBEF08F6"/>
    <w:rsid w:val="EFEEB4BE"/>
    <w:rsid w:val="FDE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napToGrid w:val="0"/>
      <w:spacing w:before="240" w:after="120" w:line="360" w:lineRule="auto"/>
      <w:ind w:firstLine="200" w:firstLineChars="200"/>
      <w:outlineLvl w:val="0"/>
    </w:pPr>
    <w:rPr>
      <w:rFonts w:ascii="黑体" w:hAnsi="黑体" w:eastAsia="黑体" w:cs="Times New Roman"/>
      <w:bCs/>
      <w:kern w:val="44"/>
      <w:sz w:val="32"/>
      <w:szCs w:val="44"/>
      <w:lang w:val="zh-CN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9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4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7">
    <w:name w:val="annotation text"/>
    <w:basedOn w:val="1"/>
    <w:link w:val="52"/>
    <w:unhideWhenUsed/>
    <w:qFormat/>
    <w:uiPriority w:val="99"/>
    <w:pPr>
      <w:jc w:val="left"/>
    </w:pPr>
  </w:style>
  <w:style w:type="paragraph" w:styleId="8">
    <w:name w:val="Body Text"/>
    <w:basedOn w:val="1"/>
    <w:link w:val="45"/>
    <w:unhideWhenUsed/>
    <w:qFormat/>
    <w:uiPriority w:val="99"/>
    <w:pPr>
      <w:spacing w:line="600" w:lineRule="exact"/>
      <w:ind w:firstLine="600" w:firstLineChars="200"/>
    </w:pPr>
    <w:rPr>
      <w:rFonts w:ascii="仿宋_GB2312" w:hAnsi="Times New Roman" w:eastAsia="仿宋_GB2312"/>
      <w:sz w:val="30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Plain Text"/>
    <w:basedOn w:val="1"/>
    <w:link w:val="30"/>
    <w:semiHidden/>
    <w:unhideWhenUsed/>
    <w:qFormat/>
    <w:uiPriority w:val="99"/>
    <w:rPr>
      <w:rFonts w:hAnsi="Courier New" w:cs="Courier New" w:asciiTheme="minorEastAsia"/>
    </w:r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tabs>
        <w:tab w:val="right" w:leader="dot" w:pos="8296"/>
      </w:tabs>
      <w:spacing w:before="60" w:after="60" w:line="600" w:lineRule="exact"/>
    </w:pPr>
    <w:rPr>
      <w:rFonts w:ascii="仿宋" w:hAnsi="Times New Roman" w:eastAsia="黑体" w:cs="Times New Roman"/>
      <w:bCs/>
      <w:caps/>
      <w:kern w:val="44"/>
      <w:sz w:val="30"/>
      <w:szCs w:val="30"/>
    </w:rPr>
  </w:style>
  <w:style w:type="paragraph" w:styleId="16">
    <w:name w:val="toc 2"/>
    <w:basedOn w:val="1"/>
    <w:next w:val="1"/>
    <w:qFormat/>
    <w:uiPriority w:val="39"/>
    <w:pPr>
      <w:tabs>
        <w:tab w:val="right" w:leader="dot" w:pos="8296"/>
      </w:tabs>
      <w:snapToGrid w:val="0"/>
      <w:spacing w:line="600" w:lineRule="exact"/>
      <w:ind w:firstLine="150" w:firstLineChars="150"/>
    </w:pPr>
    <w:rPr>
      <w:rFonts w:ascii="仿宋" w:hAnsi="Times New Roman" w:eastAsia="楷体_GB2312" w:cs="Times New Roman"/>
      <w:smallCaps/>
      <w:color w:val="000000"/>
      <w:sz w:val="28"/>
      <w:szCs w:val="24"/>
    </w:rPr>
  </w:style>
  <w:style w:type="paragraph" w:styleId="17">
    <w:name w:val="Body Text 2"/>
    <w:basedOn w:val="1"/>
    <w:link w:val="55"/>
    <w:semiHidden/>
    <w:unhideWhenUsed/>
    <w:qFormat/>
    <w:uiPriority w:val="99"/>
    <w:pPr>
      <w:spacing w:after="120" w:line="480" w:lineRule="auto"/>
    </w:p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annotation subject"/>
    <w:basedOn w:val="7"/>
    <w:next w:val="7"/>
    <w:link w:val="6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FollowedHyperlink"/>
    <w:basedOn w:val="22"/>
    <w:semiHidden/>
    <w:unhideWhenUsed/>
    <w:qFormat/>
    <w:uiPriority w:val="99"/>
    <w:rPr>
      <w:color w:val="954F72" w:themeColor="followedHyperlink"/>
      <w:u w:val="single"/>
    </w:rPr>
  </w:style>
  <w:style w:type="character" w:styleId="25">
    <w:name w:val="Hyperlink"/>
    <w:basedOn w:val="22"/>
    <w:unhideWhenUsed/>
    <w:qFormat/>
    <w:uiPriority w:val="99"/>
    <w:rPr>
      <w:color w:val="0563C1" w:themeColor="hyperlink"/>
      <w:u w:val="single"/>
    </w:rPr>
  </w:style>
  <w:style w:type="character" w:styleId="26">
    <w:name w:val="annotation reference"/>
    <w:basedOn w:val="22"/>
    <w:semiHidden/>
    <w:unhideWhenUsed/>
    <w:qFormat/>
    <w:uiPriority w:val="99"/>
    <w:rPr>
      <w:sz w:val="21"/>
      <w:szCs w:val="21"/>
    </w:rPr>
  </w:style>
  <w:style w:type="character" w:customStyle="1" w:styleId="27">
    <w:name w:val="标题 1 字符1"/>
    <w:link w:val="2"/>
    <w:qFormat/>
    <w:uiPriority w:val="9"/>
    <w:rPr>
      <w:rFonts w:ascii="黑体" w:hAnsi="黑体" w:eastAsia="黑体" w:cs="Times New Roman"/>
      <w:bCs/>
      <w:kern w:val="44"/>
      <w:sz w:val="32"/>
      <w:szCs w:val="44"/>
      <w:lang w:val="zh-CN"/>
    </w:rPr>
  </w:style>
  <w:style w:type="character" w:customStyle="1" w:styleId="28">
    <w:name w:val="标题 2 字符"/>
    <w:basedOn w:val="22"/>
    <w:link w:val="3"/>
    <w:qFormat/>
    <w:uiPriority w:val="9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29">
    <w:name w:val="标题 3 字符1"/>
    <w:link w:val="4"/>
    <w:qFormat/>
    <w:uiPriority w:val="0"/>
    <w:rPr>
      <w:rFonts w:ascii="Calibri" w:hAnsi="Calibri" w:eastAsia="宋体" w:cs="Times New Roman"/>
      <w:b/>
      <w:bCs/>
      <w:kern w:val="0"/>
      <w:sz w:val="32"/>
      <w:szCs w:val="32"/>
    </w:rPr>
  </w:style>
  <w:style w:type="character" w:customStyle="1" w:styleId="30">
    <w:name w:val="纯文本 字符"/>
    <w:basedOn w:val="22"/>
    <w:link w:val="10"/>
    <w:semiHidden/>
    <w:qFormat/>
    <w:uiPriority w:val="99"/>
    <w:rPr>
      <w:rFonts w:hAnsi="Courier New" w:cs="Courier New" w:asciiTheme="minorEastAsia"/>
    </w:rPr>
  </w:style>
  <w:style w:type="character" w:customStyle="1" w:styleId="31">
    <w:name w:val="批注框文本 字符"/>
    <w:basedOn w:val="22"/>
    <w:link w:val="12"/>
    <w:semiHidden/>
    <w:qFormat/>
    <w:uiPriority w:val="99"/>
    <w:rPr>
      <w:sz w:val="18"/>
      <w:szCs w:val="18"/>
    </w:rPr>
  </w:style>
  <w:style w:type="character" w:customStyle="1" w:styleId="32">
    <w:name w:val="页脚 字符"/>
    <w:basedOn w:val="22"/>
    <w:link w:val="13"/>
    <w:qFormat/>
    <w:uiPriority w:val="99"/>
    <w:rPr>
      <w:sz w:val="18"/>
      <w:szCs w:val="18"/>
    </w:rPr>
  </w:style>
  <w:style w:type="character" w:customStyle="1" w:styleId="33">
    <w:name w:val="页眉 字符"/>
    <w:basedOn w:val="22"/>
    <w:link w:val="14"/>
    <w:qFormat/>
    <w:uiPriority w:val="99"/>
    <w:rPr>
      <w:sz w:val="18"/>
      <w:szCs w:val="18"/>
    </w:rPr>
  </w:style>
  <w:style w:type="paragraph" w:customStyle="1" w:styleId="34">
    <w:name w:val="样式1"/>
    <w:basedOn w:val="1"/>
    <w:next w:val="1"/>
    <w:qFormat/>
    <w:uiPriority w:val="99"/>
    <w:pPr>
      <w:spacing w:line="600" w:lineRule="exact"/>
      <w:ind w:firstLine="560" w:firstLineChars="200"/>
    </w:pPr>
    <w:rPr>
      <w:rFonts w:ascii="仿宋" w:hAnsi="仿宋" w:eastAsia="仿宋"/>
      <w:b/>
      <w:bCs/>
      <w:sz w:val="32"/>
      <w:szCs w:val="32"/>
      <w:lang w:val="en-GB"/>
    </w:rPr>
  </w:style>
  <w:style w:type="character" w:customStyle="1" w:styleId="35">
    <w:name w:val="标题 1 字符"/>
    <w:basedOn w:val="22"/>
    <w:qFormat/>
    <w:uiPriority w:val="9"/>
    <w:rPr>
      <w:b/>
      <w:bCs/>
      <w:kern w:val="44"/>
      <w:sz w:val="44"/>
      <w:szCs w:val="44"/>
    </w:rPr>
  </w:style>
  <w:style w:type="character" w:customStyle="1" w:styleId="36">
    <w:name w:val="标题 3 字符"/>
    <w:basedOn w:val="22"/>
    <w:qFormat/>
    <w:uiPriority w:val="9"/>
    <w:rPr>
      <w:b/>
      <w:bCs/>
      <w:sz w:val="32"/>
      <w:szCs w:val="32"/>
    </w:rPr>
  </w:style>
  <w:style w:type="paragraph" w:styleId="37">
    <w:name w:val="List Paragraph"/>
    <w:basedOn w:val="1"/>
    <w:link w:val="51"/>
    <w:qFormat/>
    <w:uiPriority w:val="34"/>
    <w:pPr>
      <w:ind w:firstLine="420" w:firstLineChars="200"/>
    </w:pPr>
  </w:style>
  <w:style w:type="paragraph" w:customStyle="1" w:styleId="38">
    <w:name w:val="2"/>
    <w:basedOn w:val="1"/>
    <w:next w:val="10"/>
    <w:qFormat/>
    <w:uiPriority w:val="99"/>
    <w:rPr>
      <w:rFonts w:ascii="宋体" w:hAnsi="Courier New" w:eastAsia="宋体" w:cs="Times New Roman"/>
      <w:szCs w:val="20"/>
    </w:rPr>
  </w:style>
  <w:style w:type="character" w:customStyle="1" w:styleId="39">
    <w:name w:val="font1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40">
    <w:name w:val="No Spacing"/>
    <w:qFormat/>
    <w:uiPriority w:val="99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41">
    <w:name w:val="fontstyle01"/>
    <w:basedOn w:val="22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42">
    <w:name w:val="日期 字符"/>
    <w:basedOn w:val="22"/>
    <w:link w:val="11"/>
    <w:semiHidden/>
    <w:qFormat/>
    <w:uiPriority w:val="99"/>
    <w:rPr>
      <w:kern w:val="2"/>
      <w:sz w:val="21"/>
      <w:szCs w:val="22"/>
    </w:rPr>
  </w:style>
  <w:style w:type="character" w:customStyle="1" w:styleId="43">
    <w:name w:val="fontstyle11"/>
    <w:basedOn w:val="22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44">
    <w:name w:val="图片"/>
    <w:basedOn w:val="1"/>
    <w:next w:val="1"/>
    <w:qFormat/>
    <w:uiPriority w:val="99"/>
    <w:pPr>
      <w:jc w:val="center"/>
    </w:pPr>
    <w:rPr>
      <w:rFonts w:ascii="Times New Roman" w:hAnsi="Times New Roman" w:eastAsia="仿宋_GB2312" w:cs="Times New Roman"/>
      <w:sz w:val="32"/>
    </w:rPr>
  </w:style>
  <w:style w:type="character" w:customStyle="1" w:styleId="45">
    <w:name w:val="正文文本 字符"/>
    <w:basedOn w:val="22"/>
    <w:link w:val="8"/>
    <w:qFormat/>
    <w:uiPriority w:val="99"/>
    <w:rPr>
      <w:rFonts w:ascii="仿宋_GB2312" w:hAnsi="Times New Roman" w:eastAsia="仿宋_GB2312"/>
      <w:kern w:val="2"/>
      <w:sz w:val="30"/>
      <w:szCs w:val="22"/>
    </w:rPr>
  </w:style>
  <w:style w:type="paragraph" w:customStyle="1" w:styleId="46">
    <w:name w:val="第一章正确格式"/>
    <w:link w:val="47"/>
    <w:qFormat/>
    <w:uiPriority w:val="0"/>
    <w:pPr>
      <w:snapToGrid w:val="0"/>
      <w:spacing w:line="600" w:lineRule="exact"/>
      <w:ind w:firstLine="200" w:firstLineChars="200"/>
      <w:jc w:val="both"/>
    </w:pPr>
    <w:rPr>
      <w:rFonts w:ascii="仿宋_GB2312" w:hAnsi="仿宋" w:eastAsia="仿宋_GB2312" w:cstheme="minorBidi"/>
      <w:sz w:val="30"/>
      <w:szCs w:val="30"/>
      <w:lang w:val="en-US" w:eastAsia="zh-CN" w:bidi="ar-SA"/>
    </w:rPr>
  </w:style>
  <w:style w:type="character" w:customStyle="1" w:styleId="47">
    <w:name w:val="第一章正确格式 字符"/>
    <w:basedOn w:val="22"/>
    <w:link w:val="46"/>
    <w:qFormat/>
    <w:uiPriority w:val="0"/>
    <w:rPr>
      <w:rFonts w:ascii="仿宋_GB2312" w:hAnsi="仿宋" w:eastAsia="仿宋_GB2312"/>
      <w:sz w:val="30"/>
      <w:szCs w:val="30"/>
    </w:rPr>
  </w:style>
  <w:style w:type="character" w:customStyle="1" w:styleId="48">
    <w:name w:val="标题 4 字符"/>
    <w:basedOn w:val="22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49">
    <w:name w:val="默认段落字体 Para Char Char Char Char Char Char Char Char Char Char"/>
    <w:basedOn w:val="1"/>
    <w:qFormat/>
    <w:uiPriority w:val="99"/>
    <w:rPr>
      <w:rFonts w:ascii="Times New Roman" w:hAnsi="Times New Roman" w:eastAsia="仿宋_GB2312" w:cs="Times New Roman"/>
      <w:color w:val="000000"/>
      <w:sz w:val="32"/>
    </w:rPr>
  </w:style>
  <w:style w:type="paragraph" w:customStyle="1" w:styleId="50">
    <w:name w:val="ds-markdown-paragraph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1">
    <w:name w:val="列表段落 字符"/>
    <w:link w:val="37"/>
    <w:qFormat/>
    <w:uiPriority w:val="34"/>
    <w:rPr>
      <w:kern w:val="2"/>
      <w:sz w:val="21"/>
      <w:szCs w:val="22"/>
    </w:rPr>
  </w:style>
  <w:style w:type="character" w:customStyle="1" w:styleId="52">
    <w:name w:val="批注文字 字符"/>
    <w:basedOn w:val="22"/>
    <w:link w:val="7"/>
    <w:qFormat/>
    <w:uiPriority w:val="99"/>
    <w:rPr>
      <w:kern w:val="2"/>
      <w:sz w:val="21"/>
      <w:szCs w:val="22"/>
    </w:rPr>
  </w:style>
  <w:style w:type="character" w:customStyle="1" w:styleId="53">
    <w:name w:val="标题 4 Char"/>
    <w:basedOn w:val="22"/>
    <w:qFormat/>
    <w:uiPriority w:val="9"/>
    <w:rPr>
      <w:rFonts w:hint="default" w:ascii="Cambria" w:hAnsi="Cambria" w:eastAsia="仿宋_GB2312"/>
      <w:b/>
      <w:bCs/>
      <w:sz w:val="32"/>
      <w:szCs w:val="28"/>
    </w:rPr>
  </w:style>
  <w:style w:type="paragraph" w:customStyle="1" w:styleId="5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55">
    <w:name w:val="正文文本 2 字符"/>
    <w:basedOn w:val="22"/>
    <w:link w:val="17"/>
    <w:semiHidden/>
    <w:qFormat/>
    <w:uiPriority w:val="99"/>
    <w:rPr>
      <w:kern w:val="2"/>
      <w:sz w:val="21"/>
      <w:szCs w:val="22"/>
    </w:rPr>
  </w:style>
  <w:style w:type="paragraph" w:customStyle="1" w:styleId="5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TOC 标题1"/>
    <w:basedOn w:val="2"/>
    <w:next w:val="1"/>
    <w:unhideWhenUsed/>
    <w:qFormat/>
    <w:uiPriority w:val="39"/>
    <w:pPr>
      <w:widowControl/>
      <w:snapToGrid/>
      <w:spacing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Cs w:val="0"/>
      <w:color w:val="2E75B5" w:themeColor="accent1" w:themeShade="BF"/>
      <w:kern w:val="0"/>
      <w:szCs w:val="32"/>
      <w:lang w:val="en-US"/>
    </w:rPr>
  </w:style>
  <w:style w:type="paragraph" w:customStyle="1" w:styleId="5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60">
    <w:name w:val="批注主题 字符"/>
    <w:basedOn w:val="52"/>
    <w:link w:val="19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29B0C017-58A1-4EB7-AF5B-7485BF7BF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5356</Words>
  <Characters>5465</Characters>
  <Lines>260</Lines>
  <Paragraphs>122</Paragraphs>
  <TotalTime>7</TotalTime>
  <ScaleCrop>false</ScaleCrop>
  <LinksUpToDate>false</LinksUpToDate>
  <CharactersWithSpaces>10699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2025-12-26T16:17:00Z</dcterms:created>
  <dc:creator>尚雪珂</dc:creator>
  <cp:lastModifiedBy>user</cp:lastModifiedBy>
  <cp:lastPrinted>2026-05-20T10:04:00Z</cp:lastPrinted>
  <dcterms:modified xsi:type="dcterms:W3CDTF">2026-07-03T15:24:51Z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69E5F6136380481DB63C65355D9D4AC2</vt:lpwstr>
  </property>
</Properties>
</file>