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B46C4">
      <w:pPr>
        <w:spacing w:before="480" w:after="480" w:line="288" w:lineRule="auto"/>
        <w:ind w:lef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莱阳四中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教科研工作总结</w:t>
      </w:r>
    </w:p>
    <w:p w14:paraId="79CF29AB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科研是学校教育教学提质增效的核心动力，也是教师专业成长、课堂迭代升级的关键抓手。本学期，我校教科研工作始终立足课堂、立足师生、立足实际，摒弃形式化、表面化的工作模式，聚焦教学痛点、成长难点、育人重点，扎实推进各项教研、科研活动，让教科研真正扎根日常、服务教学、赋能成长。现将本学期教科研工作开展情况总结如下：</w:t>
      </w:r>
    </w:p>
    <w:p w14:paraId="758F6BF4">
      <w:pPr>
        <w:spacing w:before="320" w:after="120" w:line="288" w:lineRule="auto"/>
        <w:ind w:left="0" w:firstLine="643" w:firstLineChars="200"/>
        <w:jc w:val="left"/>
        <w:outlineLvl w:val="1"/>
        <w:rPr>
          <w:rFonts w:hint="eastAsia" w:ascii="黑体" w:hAnsi="黑体" w:eastAsia="黑体" w:cs="黑体"/>
          <w:sz w:val="32"/>
          <w:szCs w:val="32"/>
        </w:rPr>
      </w:pPr>
      <w:bookmarkStart w:id="0" w:name="heading_0"/>
      <w:r>
        <w:rPr>
          <w:rFonts w:hint="eastAsia" w:ascii="黑体" w:hAnsi="黑体" w:eastAsia="黑体" w:cs="黑体"/>
          <w:b/>
          <w:sz w:val="32"/>
          <w:szCs w:val="32"/>
        </w:rPr>
        <w:t>一、深耕常态教研，让课堂回归实效</w:t>
      </w:r>
      <w:bookmarkEnd w:id="0"/>
    </w:p>
    <w:p w14:paraId="7F249A42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课堂是教科研的主阵地，所有教研工作的最终落脚点，都是优化课堂教学、提升育人质量。本学期，我们始终坚持“以研促教、以教带研”，不搞流于形式的听课评课，不走过场式的教研会议，而是结合各学科教学实际，开展接地气、有实效的常态化教研。</w:t>
      </w:r>
    </w:p>
    <w:p w14:paraId="339669BA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教研组围绕学科核心素养落地、课堂效率提升、学困生帮扶、作业提质减负等一线教学的真实问题，定期开展集体备课、主题研讨、磨课评课活动。集体备课不再是简单的教案共享，而是老师们结合班级学情，共同拆解教学重难点、研讨教学方法、设计课堂活动、梳理易错知识点，实现资源互补、经验共享。</w:t>
      </w:r>
    </w:p>
    <w:p w14:paraId="675D0C64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同时，我们常态化开展推门听课、公开课、示范课、青年教师汇报课等活动，覆盖老中青全体教师，本学期累计开展各类课堂教研活动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6节，其中骨干教师示范课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2节、青年教师汇报课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0节、全员推门听课34节，实现各学科、各学段教研全覆盖。听课评课环节摒弃“只夸不评、空话套话”的模式，聚焦课堂细节、教学问题展开务实交流，直面课堂中的不足，针对性提出改进建议，帮助每一位教师打磨课堂、优化教法。通过常态化的教研打磨，我校整体课堂教学氛围更加扎实，课堂趣味性、针对性和实效性显著提升，有效解决了日常教学中部分碎片化、随意化的问题。</w:t>
      </w:r>
    </w:p>
    <w:p w14:paraId="64A578DC">
      <w:pPr>
        <w:spacing w:before="320" w:after="120" w:line="288" w:lineRule="auto"/>
        <w:ind w:left="0" w:firstLine="643" w:firstLineChars="200"/>
        <w:jc w:val="left"/>
        <w:outlineLvl w:val="1"/>
        <w:rPr>
          <w:rFonts w:hint="eastAsia" w:ascii="黑体" w:hAnsi="黑体" w:eastAsia="黑体" w:cs="黑体"/>
          <w:sz w:val="32"/>
          <w:szCs w:val="32"/>
        </w:rPr>
      </w:pPr>
      <w:bookmarkStart w:id="1" w:name="heading_1"/>
      <w:r>
        <w:rPr>
          <w:rFonts w:hint="eastAsia" w:ascii="黑体" w:hAnsi="黑体" w:eastAsia="黑体" w:cs="黑体"/>
          <w:b/>
          <w:sz w:val="32"/>
          <w:szCs w:val="32"/>
        </w:rPr>
        <w:t>二、扎实推进课题研究，破解教学实际难题</w:t>
      </w:r>
      <w:bookmarkEnd w:id="1"/>
    </w:p>
    <w:p w14:paraId="52CA0845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科研不是脱离教学的“空中楼阁”，而是解决教学困惑、提炼教学经验的有效路径。本学期，我们坚持“小切口、实研究、真落地”的课题研究原则，杜绝大而空、重立项轻研究、重结题轻运用的形式化科研问题，引导教师立足自身教学岗位，从日常教学的小问题、小困惑入手开展研究。</w:t>
      </w:r>
    </w:p>
    <w:p w14:paraId="288E9066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积极组织教师参与各级各类课题申报、结题工作，针对在研课题，定期开展课题推进会、经验交流会，督促课题组成员梳理研究进度、总结阶段性成果、调整研究方向，及时解决研究过程中遇到的瓶颈问题。无论是校级微课题，还是区级、市级立项课题，我们都强调研究的实用性，要求研究成果能够真正运用到课堂教学、学生管理、作业设计等实际工作中。</w:t>
      </w:r>
    </w:p>
    <w:p w14:paraId="1E989CB8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本学期，我校教科研课题工作成果扎实落地，现有在研各级课题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项，其中市级课题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项、区级课题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项、校级微课题6项，本年度顺利完成结题课题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项。在常态化的课题研讨中，教师们深度参与研究、积极复盘总结，逐步养成了勤于思考、善于总结、勇于创新的教科研思维，从单纯的“教书匠”慢慢向“研究型教师”转变，课题研究真正成为助力教学提质、推动教师成长的重要载体。</w:t>
      </w:r>
    </w:p>
    <w:p w14:paraId="311629D2">
      <w:pPr>
        <w:spacing w:before="320" w:after="120" w:line="288" w:lineRule="auto"/>
        <w:ind w:left="0" w:firstLine="643" w:firstLineChars="200"/>
        <w:jc w:val="left"/>
        <w:outlineLvl w:val="1"/>
        <w:rPr>
          <w:rFonts w:hint="eastAsia" w:ascii="黑体" w:hAnsi="黑体" w:eastAsia="黑体" w:cs="黑体"/>
          <w:sz w:val="32"/>
          <w:szCs w:val="32"/>
        </w:rPr>
      </w:pPr>
      <w:bookmarkStart w:id="2" w:name="heading_2"/>
      <w:r>
        <w:rPr>
          <w:rFonts w:hint="eastAsia" w:ascii="黑体" w:hAnsi="黑体" w:eastAsia="黑体" w:cs="黑体"/>
          <w:b/>
          <w:sz w:val="32"/>
          <w:szCs w:val="32"/>
        </w:rPr>
        <w:t>三、搭建成长平台，助力教师专业迭代</w:t>
      </w:r>
      <w:bookmarkEnd w:id="2"/>
    </w:p>
    <w:p w14:paraId="6CBE4C01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教师的专业成长，是学校教科研工作的核心内核。本学期，我们持续搭建多元化成长平台，兼顾青年教师夯实基础、骨干教师提升引领、资深教师沉淀升华的不同需求，分层分类开展培养工作。</w:t>
      </w:r>
    </w:p>
    <w:p w14:paraId="31CD2751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青年教师，我们持续落实师徒结对帮扶机制，让经验丰富的骨干教师一对一帮扶青年教师，从备课、上课、作业批改、学情分析、教研反思等细节入手，全方位指导青年教师快速适应教学节奏、提升教学能力。同时，鼓励青年教师积极参与听课磨课、技能竞赛、论文撰写、课题研究等活动，在实践中积累经验、锤炼本领。</w:t>
      </w:r>
    </w:p>
    <w:p w14:paraId="62AB6598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骨干教师和资深教师，我们鼓励其发挥引领辐射作用，带头承担公开课、专题讲座、课题主持等工作，同时积极推送外出培训、线上研学、学术交流等优质学习资源，引导教师主动学习前沿教育理念、先进教学方法，打破固有教学思维，拓宽教育视野。</w:t>
      </w:r>
    </w:p>
    <w:p w14:paraId="1CA69F8A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此外，我们积极鼓励教师梳理教学心得、总结教研经验，撰写教学论文、教学案例、教育随笔。本学期，全校教师累计撰写教研反思、教学随笔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134</w:t>
      </w:r>
      <w:r>
        <w:rPr>
          <w:rFonts w:hint="eastAsia" w:ascii="仿宋_GB2312" w:hAnsi="仿宋_GB2312" w:eastAsia="仿宋_GB2312" w:cs="仿宋_GB2312"/>
          <w:sz w:val="32"/>
          <w:szCs w:val="32"/>
        </w:rPr>
        <w:t>余篇，上交优质教学案例、教学设计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余份，共有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篇论文、案例刊发，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名教师获评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莱阳市领军人才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8DE2478">
      <w:pPr>
        <w:spacing w:before="320" w:after="120" w:line="288" w:lineRule="auto"/>
        <w:ind w:left="0" w:firstLine="643" w:firstLineChars="200"/>
        <w:jc w:val="left"/>
        <w:outlineLvl w:val="1"/>
        <w:rPr>
          <w:rFonts w:hint="eastAsia" w:ascii="黑体" w:hAnsi="黑体" w:eastAsia="黑体" w:cs="黑体"/>
          <w:sz w:val="32"/>
          <w:szCs w:val="32"/>
        </w:rPr>
      </w:pPr>
      <w:bookmarkStart w:id="3" w:name="heading_3"/>
      <w:r>
        <w:rPr>
          <w:rFonts w:hint="eastAsia" w:ascii="黑体" w:hAnsi="黑体" w:eastAsia="黑体" w:cs="黑体"/>
          <w:b/>
          <w:sz w:val="32"/>
          <w:szCs w:val="32"/>
        </w:rPr>
        <w:t>四、正视现存不足，梳理工作短板</w:t>
      </w:r>
      <w:bookmarkEnd w:id="3"/>
    </w:p>
    <w:p w14:paraId="70DC5C03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总结成果的同时，我们也清醒认识到，学校教科研工作仍存在一些短板和不足。一是教科研参与度不均衡，全校近30%的教师仍存在重教学、轻科研的固有思维，认为科研耗时费力，主动研究、主动探索的积极性不足，日常教研反思不够深入，流于表面。二是课题研究深度不足，部分校级、区级课题研究过程不够细致，近半数在研课题存在研究内容不够聚焦的问题，成果转化力度薄弱，部分研究成果未能充分落地课堂、赋能教学。三是教研活动的创新性有待加强，各学科常规教研中，听课评课、集体备课等传统形式占比达80%，针对性、创新性的主题教研、特色教研开展较少。四是教科研成果的梳理、提炼、推广力度不足，本学期大量优质课例、教学经验未及时系统化整理归档，尚未形成完善、可复用的校本教科研资源体系。</w:t>
      </w:r>
    </w:p>
    <w:p w14:paraId="65988C9F">
      <w:pPr>
        <w:spacing w:before="320" w:after="120" w:line="288" w:lineRule="auto"/>
        <w:ind w:left="0" w:firstLine="643" w:firstLineChars="200"/>
        <w:jc w:val="left"/>
        <w:outlineLvl w:val="1"/>
        <w:rPr>
          <w:rFonts w:hint="eastAsia" w:ascii="黑体" w:hAnsi="黑体" w:eastAsia="黑体" w:cs="黑体"/>
          <w:sz w:val="32"/>
          <w:szCs w:val="32"/>
        </w:rPr>
      </w:pPr>
      <w:bookmarkStart w:id="4" w:name="heading_4"/>
      <w:r>
        <w:rPr>
          <w:rFonts w:hint="eastAsia" w:ascii="黑体" w:hAnsi="黑体" w:eastAsia="黑体" w:cs="黑体"/>
          <w:b/>
          <w:sz w:val="32"/>
          <w:szCs w:val="32"/>
        </w:rPr>
        <w:t>五、明晰后续方向，稳步提质增效</w:t>
      </w:r>
      <w:bookmarkEnd w:id="4"/>
    </w:p>
    <w:p w14:paraId="048F93E8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针对以上问题，结合学校教育教学发展需求，后续我校教科研工作将聚焦“务实、深耕、创新、落地”四个核心，持续优化提升。</w:t>
      </w:r>
    </w:p>
    <w:p w14:paraId="29D48BE6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，持续强化教科研氛围，通过常态化宣讲、优秀成果展示、教师经验分享等方式，转变教师固有思维，让全体教师认识到教科研服务教学、助力成长的核心价值，主动参与教研、深耕科研。第二，深耕课题研究质量，严格把控课题立项、研究、结题全流程，聚焦教学核心问题细化研究内容，重点推进研究成果的课堂转化，让科研真正解决教学实际问题。第三，创新教研活动形式，结合各学科特色，开展主题式、项目式、探究式教研，聚焦新课标落地、大单元教学、分层教学、双减提质等重点内容，打造特色教研活动，提升教研针对性和实效性。第四，强化成果梳理与推广，系统整理教师优质课例、教学案例、研究成果，搭建校本资源库，推动优质资源共享互通，以点带面带动全校教学质量整体提升。</w:t>
      </w:r>
    </w:p>
    <w:p w14:paraId="3B24C766">
      <w:pPr>
        <w:spacing w:before="120" w:after="120" w:line="288" w:lineRule="auto"/>
        <w:ind w:lef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教科研工作是一项久久为功、持续深耕的常态化工作，没有捷径可走，唯有脚踏实地、持之以恒。后续，我校将继续立足教育教学初心，摒弃形式主义，深耕课堂、潜心研究，以务实的教科研工作赋能教师成长、助力学生发展、推动学校教育教学质量稳步提升。</w:t>
      </w:r>
    </w:p>
    <w:p w14:paraId="78DD35F9"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5" w:name="_GoBack"/>
      <w:bookmarkEnd w:id="5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95F2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1CF4B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7E4154"/>
    <w:rsid w:val="3102072B"/>
    <w:rsid w:val="4DFE42FC"/>
    <w:rsid w:val="599A69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2530</Words>
  <Characters>2545</Characters>
  <TotalTime>6</TotalTime>
  <ScaleCrop>false</ScaleCrop>
  <LinksUpToDate>false</LinksUpToDate>
  <CharactersWithSpaces>2547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2026-07-03T00:26:00Z</dcterms:created>
  <dc:creator>Apache POI</dc:creator>
  <cp:lastModifiedBy>陶子</cp:lastModifiedBy>
  <dcterms:modified xsi:type="dcterms:W3CDTF">2026-07-03T00:33:53Z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{"Label":"1","ContentProducer":"001191110102MACQD9K64010000","ProduceID":"7658091458624949446","ReservedCode1":"","ContentPropagator":"","PropagateID":"","ReservedCode2":""}</vt:lpwstr>
  </property>
  <property fmtid="{D5CDD505-2E9C-101B-9397-08002B2CF9AE}" pid="3" name="KSOTemplateDocerSaveRecord">
    <vt:lpwstr>eyJoZGlkIjoiOWMyNTQ2ZjM0ZDFjMTRlNjY3MjhjMGQ4NDE5NmQ5NDAiLCJ1c2VySWQiOiI2NjM1NTUxNzIifQ==</vt:lpwstr>
  </property>
  <property fmtid="{D5CDD505-2E9C-101B-9397-08002B2CF9AE}" pid="4" name="KSOProductBuildVer">
    <vt:lpwstr>2052-12.1.0.26895</vt:lpwstr>
  </property>
  <property fmtid="{D5CDD505-2E9C-101B-9397-08002B2CF9AE}" pid="5" name="ICV">
    <vt:lpwstr>174ED36879854E3C8A5FAA3C325228B2_13</vt:lpwstr>
  </property>
</Properties>
</file>