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rPr>
      </w:pPr>
      <w:bookmarkStart w:id="0" w:name="OLE_LINK2"/>
      <w:r>
        <w:rPr>
          <w:rFonts w:hint="eastAsia" w:ascii="方正小标宋简体" w:hAnsi="方正小标宋简体" w:eastAsia="方正小标宋简体" w:cs="方正小标宋简体"/>
          <w:color w:val="000000"/>
          <w:sz w:val="44"/>
          <w:szCs w:val="44"/>
        </w:rPr>
        <w:t>关于印发《烟台市建筑垃圾处置核准实施细则》的通知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000000"/>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rPr>
      </w:pPr>
      <w:r>
        <w:rPr>
          <w:rFonts w:hint="eastAsia" w:ascii="仿宋_GB2312" w:hAnsi="仿宋_GB2312" w:eastAsia="仿宋_GB2312" w:cs="仿宋_GB2312"/>
          <w:color w:val="000000"/>
        </w:rPr>
        <w:t>各区市住房和城乡建设(管理)局、城市管理局、行政审批局，有关单位:</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rPr>
        <w:t>根据上级政策要求，需要对《烟台市建筑垃圾处置核准实施细则》(</w:t>
      </w:r>
      <w:r>
        <w:rPr>
          <w:rFonts w:hint="eastAsia" w:hAnsi="仿宋_GB2312" w:cs="仿宋_GB2312"/>
          <w:color w:val="000000"/>
          <w:lang w:val="en-US" w:eastAsia="zh-CN"/>
        </w:rPr>
        <w:t>烟建节科</w:t>
      </w:r>
      <w:r>
        <w:rPr>
          <w:rFonts w:hint="eastAsia" w:ascii="仿宋_GB2312" w:hAnsi="仿宋_GB2312" w:eastAsia="仿宋_GB2312" w:cs="仿宋_GB2312"/>
          <w:color w:val="000000"/>
        </w:rPr>
        <w:t>〔20</w:t>
      </w:r>
      <w:r>
        <w:rPr>
          <w:rFonts w:hint="eastAsia" w:hAnsi="仿宋_GB2312" w:cs="仿宋_GB2312"/>
          <w:color w:val="000000"/>
          <w:lang w:val="en-US" w:eastAsia="zh-CN"/>
        </w:rPr>
        <w:t>26</w:t>
      </w:r>
      <w:r>
        <w:rPr>
          <w:rFonts w:hint="eastAsia" w:ascii="仿宋_GB2312" w:hAnsi="仿宋_GB2312" w:eastAsia="仿宋_GB2312" w:cs="仿宋_GB2312"/>
          <w:color w:val="000000"/>
          <w:lang w:val="en-US" w:eastAsia="zh-CN"/>
        </w:rPr>
        <w:t>〕</w:t>
      </w:r>
      <w:r>
        <w:rPr>
          <w:rFonts w:hint="eastAsia" w:ascii="仿宋_GB2312" w:hAnsi="仿宋_GB2312" w:eastAsia="仿宋_GB2312" w:cs="仿宋_GB2312"/>
          <w:color w:val="000000"/>
        </w:rPr>
        <w:t>1号)进行调整，</w:t>
      </w:r>
      <w:r>
        <w:rPr>
          <w:rFonts w:hint="eastAsia" w:hAnsi="仿宋_GB2312" w:cs="仿宋_GB2312"/>
          <w:color w:val="000000"/>
          <w:lang w:val="en-US" w:eastAsia="zh-CN"/>
        </w:rPr>
        <w:t>现</w:t>
      </w:r>
      <w:r>
        <w:rPr>
          <w:rFonts w:hint="eastAsia" w:ascii="仿宋_GB2312" w:hAnsi="仿宋_GB2312" w:eastAsia="仿宋_GB2312" w:cs="仿宋_GB2312"/>
          <w:color w:val="000000"/>
        </w:rPr>
        <w:t>重新制定出台《烟台市建筑垃圾处置核准实施细则》请结合实际，认真贯彻落实</w:t>
      </w:r>
      <w:r>
        <w:rPr>
          <w:rFonts w:hint="eastAsia" w:hAnsi="仿宋_GB2312" w:cs="仿宋_GB2312"/>
          <w:color w:val="000000"/>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000000"/>
        </w:rPr>
      </w:pPr>
    </w:p>
    <w:p>
      <w:pPr>
        <w:keepNext w:val="0"/>
        <w:keepLines w:val="0"/>
        <w:pageBreakBefore w:val="0"/>
        <w:widowControl w:val="0"/>
        <w:kinsoku/>
        <w:wordWrap/>
        <w:overflowPunct/>
        <w:topLinePunct w:val="0"/>
        <w:autoSpaceDE/>
        <w:autoSpaceDN/>
        <w:bidi w:val="0"/>
        <w:adjustRightInd/>
        <w:snapToGrid/>
        <w:spacing w:line="560" w:lineRule="exact"/>
        <w:ind w:firstLine="872" w:firstLineChars="200"/>
        <w:jc w:val="center"/>
        <w:textAlignment w:val="auto"/>
        <w:rPr>
          <w:rFonts w:hint="eastAsia" w:ascii="方正小标宋简体" w:hAnsi="方正小标宋简体" w:eastAsia="方正小标宋简体" w:cs="方正小标宋简体"/>
          <w:color w:val="000000"/>
          <w:sz w:val="44"/>
          <w:szCs w:val="44"/>
        </w:rPr>
      </w:pPr>
    </w:p>
    <w:p>
      <w:pPr>
        <w:spacing w:line="560" w:lineRule="exact"/>
        <w:jc w:val="center"/>
        <w:rPr>
          <w:rFonts w:hint="eastAsia" w:ascii="方正小标宋简体" w:hAnsi="方正小标宋简体" w:eastAsia="方正小标宋简体" w:cs="方正小标宋简体"/>
          <w:color w:val="000000"/>
          <w:sz w:val="44"/>
          <w:szCs w:val="44"/>
        </w:rPr>
      </w:pPr>
    </w:p>
    <w:p>
      <w:pPr>
        <w:spacing w:line="560" w:lineRule="exact"/>
        <w:jc w:val="center"/>
        <w:rPr>
          <w:rFonts w:hint="eastAsia" w:ascii="方正小标宋简体" w:hAnsi="方正小标宋简体" w:eastAsia="方正小标宋简体" w:cs="方正小标宋简体"/>
          <w:color w:val="000000"/>
          <w:sz w:val="44"/>
          <w:szCs w:val="44"/>
        </w:rPr>
      </w:pPr>
    </w:p>
    <w:p>
      <w:pPr>
        <w:spacing w:line="560" w:lineRule="exact"/>
        <w:jc w:val="center"/>
        <w:rPr>
          <w:rFonts w:hint="eastAsia" w:ascii="方正小标宋简体" w:hAnsi="方正小标宋简体" w:eastAsia="方正小标宋简体" w:cs="方正小标宋简体"/>
          <w:color w:val="000000"/>
          <w:sz w:val="44"/>
          <w:szCs w:val="44"/>
        </w:rPr>
      </w:pPr>
      <w:bookmarkStart w:id="4" w:name="_GoBack"/>
      <w:bookmarkEnd w:id="4"/>
    </w:p>
    <w:p>
      <w:pPr>
        <w:spacing w:line="560" w:lineRule="exact"/>
        <w:jc w:val="center"/>
        <w:rPr>
          <w:rFonts w:hint="eastAsia" w:ascii="方正小标宋简体" w:hAnsi="方正小标宋简体" w:eastAsia="方正小标宋简体" w:cs="方正小标宋简体"/>
          <w:color w:val="000000"/>
          <w:sz w:val="44"/>
          <w:szCs w:val="44"/>
        </w:rPr>
      </w:pPr>
    </w:p>
    <w:p>
      <w:pPr>
        <w:spacing w:line="560" w:lineRule="exact"/>
        <w:jc w:val="center"/>
        <w:rPr>
          <w:rFonts w:hint="eastAsia" w:ascii="方正小标宋简体" w:hAnsi="方正小标宋简体" w:eastAsia="方正小标宋简体" w:cs="方正小标宋简体"/>
          <w:color w:val="000000"/>
          <w:sz w:val="44"/>
          <w:szCs w:val="44"/>
        </w:rPr>
      </w:pPr>
    </w:p>
    <w:p>
      <w:pPr>
        <w:spacing w:line="560" w:lineRule="exact"/>
        <w:jc w:val="center"/>
        <w:rPr>
          <w:rFonts w:hint="eastAsia" w:ascii="方正小标宋简体" w:hAnsi="方正小标宋简体" w:eastAsia="方正小标宋简体" w:cs="方正小标宋简体"/>
          <w:color w:val="000000"/>
          <w:sz w:val="44"/>
          <w:szCs w:val="44"/>
        </w:rPr>
      </w:pPr>
    </w:p>
    <w:p>
      <w:pPr>
        <w:spacing w:line="560" w:lineRule="exact"/>
        <w:jc w:val="center"/>
        <w:rPr>
          <w:rFonts w:hint="eastAsia" w:ascii="方正小标宋简体" w:hAnsi="方正小标宋简体" w:eastAsia="方正小标宋简体" w:cs="方正小标宋简体"/>
          <w:color w:val="000000"/>
          <w:sz w:val="44"/>
          <w:szCs w:val="44"/>
        </w:rPr>
      </w:pPr>
    </w:p>
    <w:p>
      <w:pPr>
        <w:spacing w:line="560" w:lineRule="exact"/>
        <w:jc w:val="center"/>
        <w:rPr>
          <w:rFonts w:hint="eastAsia" w:ascii="方正小标宋简体" w:hAnsi="方正小标宋简体" w:eastAsia="方正小标宋简体" w:cs="方正小标宋简体"/>
          <w:color w:val="000000"/>
          <w:sz w:val="44"/>
          <w:szCs w:val="44"/>
        </w:rPr>
      </w:pPr>
    </w:p>
    <w:p>
      <w:pPr>
        <w:spacing w:line="560" w:lineRule="exact"/>
        <w:jc w:val="center"/>
        <w:rPr>
          <w:rFonts w:hint="eastAsia" w:ascii="方正小标宋简体" w:hAnsi="方正小标宋简体" w:eastAsia="方正小标宋简体" w:cs="方正小标宋简体"/>
          <w:color w:val="000000"/>
          <w:sz w:val="44"/>
          <w:szCs w:val="44"/>
        </w:rPr>
      </w:pPr>
    </w:p>
    <w:p>
      <w:pPr>
        <w:spacing w:line="560" w:lineRule="exact"/>
        <w:jc w:val="center"/>
        <w:rPr>
          <w:rFonts w:hint="eastAsia" w:ascii="方正小标宋简体" w:hAnsi="方正小标宋简体" w:eastAsia="方正小标宋简体" w:cs="方正小标宋简体"/>
          <w:color w:val="000000"/>
          <w:sz w:val="44"/>
          <w:szCs w:val="44"/>
        </w:rPr>
      </w:pPr>
    </w:p>
    <w:p>
      <w:pPr>
        <w:spacing w:line="560" w:lineRule="exact"/>
        <w:jc w:val="center"/>
        <w:rPr>
          <w:rFonts w:hint="eastAsia" w:ascii="方正小标宋简体" w:hAnsi="方正小标宋简体" w:eastAsia="方正小标宋简体" w:cs="方正小标宋简体"/>
          <w:color w:val="000000"/>
          <w:sz w:val="44"/>
          <w:szCs w:val="44"/>
        </w:rPr>
      </w:pPr>
    </w:p>
    <w:p>
      <w:pPr>
        <w:spacing w:line="560" w:lineRule="exact"/>
        <w:jc w:val="center"/>
        <w:rPr>
          <w:rFonts w:hint="eastAsia" w:ascii="方正小标宋简体" w:hAnsi="方正小标宋简体" w:eastAsia="方正小标宋简体" w:cs="方正小标宋简体"/>
          <w:color w:val="000000"/>
          <w:sz w:val="44"/>
          <w:szCs w:val="44"/>
        </w:rPr>
      </w:pPr>
    </w:p>
    <w:p>
      <w:pPr>
        <w:spacing w:line="56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烟台市建筑垃圾处置核准实施细则</w:t>
      </w:r>
    </w:p>
    <w:p>
      <w:pPr>
        <w:spacing w:before="289" w:beforeLines="50" w:after="289" w:afterLines="50" w:line="560" w:lineRule="exact"/>
        <w:jc w:val="center"/>
        <w:rPr>
          <w:rFonts w:hint="eastAsia" w:ascii="方正小标宋简体" w:hAnsi="黑体" w:eastAsia="方正小标宋简体" w:cs="黑体"/>
          <w:color w:val="000000"/>
        </w:rPr>
      </w:pPr>
      <w:r>
        <w:rPr>
          <w:rFonts w:hint="eastAsia" w:ascii="方正小标宋简体" w:hAnsi="黑体" w:eastAsia="方正小标宋简体" w:cs="黑体"/>
          <w:color w:val="000000"/>
        </w:rPr>
        <w:t>第一章  总  则</w:t>
      </w:r>
    </w:p>
    <w:p>
      <w:pPr>
        <w:spacing w:line="560" w:lineRule="exact"/>
        <w:ind w:firstLine="632" w:firstLineChars="200"/>
        <w:rPr>
          <w:rFonts w:hint="eastAsia" w:cs="仿宋_GB2312"/>
          <w:color w:val="000000"/>
        </w:rPr>
      </w:pPr>
      <w:r>
        <w:rPr>
          <w:rFonts w:hint="eastAsia" w:ascii="黑体" w:hAnsi="黑体" w:eastAsia="黑体" w:cs="仿宋_GB2312"/>
          <w:color w:val="000000"/>
        </w:rPr>
        <w:t>第一条</w:t>
      </w:r>
      <w:r>
        <w:rPr>
          <w:rFonts w:hint="eastAsia" w:hAnsi="仿宋_GB2312" w:cs="仿宋_GB2312"/>
          <w:color w:val="000000"/>
        </w:rPr>
        <w:t xml:space="preserve">  为进一步加强城市建筑垃圾管理，促进建筑垃圾资源化利用工作，营造良好的城市环境，根据《中华人民共和国生态环境法典》《城市建筑垃圾管理规定》《山东省固体废物污染环境防治条例》等法律法规、规章和《关于规范建筑垃圾管理全过程工作的若干措施》《烟台市人民政府办公室加强建筑垃圾管理推进资源化利用工作的实施意见》等文件要求，结合我市实际，特制定本实施细则。</w:t>
      </w:r>
    </w:p>
    <w:p>
      <w:pPr>
        <w:spacing w:line="560" w:lineRule="exact"/>
        <w:ind w:firstLine="632" w:firstLineChars="200"/>
        <w:rPr>
          <w:rFonts w:hint="eastAsia"/>
          <w:color w:val="000000"/>
        </w:rPr>
      </w:pPr>
      <w:r>
        <w:rPr>
          <w:rFonts w:hint="eastAsia" w:ascii="黑体" w:hAnsi="黑体" w:eastAsia="黑体" w:cs="仿宋_GB2312"/>
          <w:color w:val="000000"/>
        </w:rPr>
        <w:t xml:space="preserve">第二条  </w:t>
      </w:r>
      <w:r>
        <w:rPr>
          <w:rFonts w:hint="eastAsia"/>
          <w:color w:val="000000"/>
        </w:rPr>
        <w:t>本细则适用于烟台市城区内建筑垃圾处置核准的监督管理。</w:t>
      </w:r>
    </w:p>
    <w:p>
      <w:pPr>
        <w:spacing w:line="560" w:lineRule="exact"/>
        <w:ind w:firstLine="632" w:firstLineChars="200"/>
        <w:rPr>
          <w:rFonts w:hint="eastAsia"/>
          <w:color w:val="000000"/>
        </w:rPr>
      </w:pPr>
      <w:r>
        <w:rPr>
          <w:rFonts w:hint="eastAsia" w:ascii="黑体" w:hAnsi="黑体" w:eastAsia="黑体" w:cs="仿宋_GB2312"/>
          <w:color w:val="000000"/>
        </w:rPr>
        <w:t>第三条</w:t>
      </w:r>
      <w:r>
        <w:rPr>
          <w:rFonts w:hint="eastAsia" w:hAnsi="仿宋_GB2312" w:cs="仿宋_GB2312"/>
          <w:color w:val="000000"/>
        </w:rPr>
        <w:t xml:space="preserve">  市住房城乡建设主管部门负责全市建筑垃圾处置核准的指导和监督；市城市管理主管部门负责全市建筑垃圾运输企业备案的指导和监督；</w:t>
      </w:r>
      <w:r>
        <w:rPr>
          <w:rFonts w:hint="eastAsia"/>
          <w:color w:val="000000"/>
        </w:rPr>
        <w:t>市建筑废弃物资源化利用服务中心承担市六区（芝罘区、福山区、莱山区、牟平区、黄渤海新区、高新区）建筑垃圾资源化利用处置核准的事务性、辅助性工作。</w:t>
      </w:r>
    </w:p>
    <w:p>
      <w:pPr>
        <w:spacing w:line="560" w:lineRule="exact"/>
        <w:ind w:firstLine="632" w:firstLineChars="200"/>
        <w:rPr>
          <w:rFonts w:hint="eastAsia" w:ascii="黑体" w:hAnsi="黑体" w:eastAsia="黑体" w:cs="黑体"/>
          <w:color w:val="000000"/>
        </w:rPr>
      </w:pPr>
      <w:r>
        <w:rPr>
          <w:rFonts w:hint="eastAsia" w:hAnsi="仿宋_GB2312" w:cs="仿宋_GB2312"/>
          <w:color w:val="000000"/>
        </w:rPr>
        <w:t>区市住房城乡建设主管部门负责本行政区域内建筑垃圾处置方案备案工作；区市城市管理部门负责本行政区域内建筑垃圾运输备案审查工作；区市行政审批部门负责本行政区域内建筑垃圾处置核准工作。</w:t>
      </w:r>
    </w:p>
    <w:p>
      <w:pPr>
        <w:spacing w:before="289" w:beforeLines="50" w:after="289" w:afterLines="50" w:line="560" w:lineRule="exact"/>
        <w:jc w:val="center"/>
        <w:rPr>
          <w:rFonts w:hint="eastAsia" w:ascii="方正小标宋简体" w:hAnsi="黑体" w:eastAsia="方正小标宋简体" w:cs="黑体"/>
          <w:color w:val="000000"/>
        </w:rPr>
      </w:pPr>
      <w:r>
        <w:rPr>
          <w:rFonts w:hint="eastAsia" w:ascii="方正小标宋简体" w:hAnsi="黑体" w:eastAsia="方正小标宋简体" w:cs="黑体"/>
          <w:color w:val="000000"/>
        </w:rPr>
        <w:t>第二章  建筑垃圾处置备案条件</w:t>
      </w:r>
    </w:p>
    <w:p>
      <w:pPr>
        <w:pStyle w:val="3"/>
        <w:spacing w:after="0" w:line="560" w:lineRule="exact"/>
        <w:ind w:firstLine="632" w:firstLineChars="200"/>
        <w:rPr>
          <w:rFonts w:hint="eastAsia" w:cs="仿宋_GB2312"/>
          <w:bCs/>
          <w:color w:val="000000"/>
        </w:rPr>
      </w:pPr>
      <w:r>
        <w:rPr>
          <w:rFonts w:hint="eastAsia" w:ascii="黑体" w:hAnsi="黑体" w:eastAsia="黑体" w:cs="仿宋_GB2312"/>
          <w:color w:val="000000"/>
        </w:rPr>
        <w:t xml:space="preserve">第四条  </w:t>
      </w:r>
      <w:r>
        <w:rPr>
          <w:rFonts w:hint="eastAsia" w:hAnsi="仿宋_GB2312" w:cs="仿宋_GB2312"/>
          <w:color w:val="000000"/>
        </w:rPr>
        <w:t>排放建筑垃圾的工程建设（含拆除）单位，应</w:t>
      </w:r>
      <w:r>
        <w:rPr>
          <w:rFonts w:hint="eastAsia" w:hAnsi="仿宋_GB2312" w:cs="仿宋_GB2312"/>
          <w:bCs/>
          <w:color w:val="000000"/>
        </w:rPr>
        <w:t>按照《烟台市建筑垃圾量计算标准》（烟建节科〔2023〕1号）要求，计算项目的建筑垃圾产生量。</w:t>
      </w:r>
    </w:p>
    <w:p>
      <w:pPr>
        <w:pStyle w:val="3"/>
        <w:spacing w:after="0" w:line="560" w:lineRule="exact"/>
        <w:ind w:firstLine="632" w:firstLineChars="200"/>
        <w:rPr>
          <w:rFonts w:hint="eastAsia" w:cs="仿宋_GB2312"/>
          <w:bCs/>
          <w:color w:val="000000"/>
        </w:rPr>
      </w:pPr>
      <w:r>
        <w:rPr>
          <w:rFonts w:hint="eastAsia" w:ascii="黑体" w:hAnsi="黑体" w:eastAsia="黑体" w:cs="仿宋_GB2312"/>
          <w:color w:val="000000"/>
        </w:rPr>
        <w:t xml:space="preserve">第五条 </w:t>
      </w:r>
      <w:r>
        <w:rPr>
          <w:rFonts w:hint="eastAsia" w:hAnsi="仿宋_GB2312" w:cs="仿宋_GB2312"/>
          <w:b/>
          <w:color w:val="000000"/>
        </w:rPr>
        <w:t xml:space="preserve"> </w:t>
      </w:r>
      <w:r>
        <w:rPr>
          <w:rFonts w:hint="eastAsia" w:hAnsi="仿宋_GB2312" w:cs="仿宋_GB2312"/>
          <w:color w:val="000000"/>
        </w:rPr>
        <w:t>排放建筑垃圾的工程建设（含拆除）单位应依据建筑垃圾产生种类和数量，编制建筑垃圾处置方案，包括源头减量措施、</w:t>
      </w:r>
      <w:r>
        <w:rPr>
          <w:rFonts w:hint="eastAsia" w:hAnsi="仿宋_GB2312" w:cs="仿宋_GB2312"/>
          <w:bCs/>
          <w:color w:val="000000"/>
        </w:rPr>
        <w:t>分类收集措施、运输和处置方式、污染防治措施等内容。（建筑垃圾处置方案参考样本详见附件1）</w:t>
      </w:r>
    </w:p>
    <w:p>
      <w:pPr>
        <w:spacing w:line="560" w:lineRule="exact"/>
        <w:ind w:firstLine="632" w:firstLineChars="200"/>
        <w:rPr>
          <w:rFonts w:hint="eastAsia" w:cs="仿宋_GB2312"/>
          <w:bCs/>
          <w:color w:val="000000"/>
        </w:rPr>
      </w:pPr>
      <w:r>
        <w:rPr>
          <w:rFonts w:hint="eastAsia" w:ascii="黑体" w:hAnsi="黑体" w:eastAsia="黑体" w:cs="仿宋_GB2312"/>
          <w:color w:val="000000"/>
        </w:rPr>
        <w:t xml:space="preserve">第六条  </w:t>
      </w:r>
      <w:r>
        <w:rPr>
          <w:rFonts w:hint="eastAsia" w:hAnsi="仿宋_GB2312" w:cs="仿宋_GB2312"/>
          <w:bCs/>
          <w:color w:val="000000"/>
        </w:rPr>
        <w:t>建筑垃圾运输企业经各区市城市管理主管部门备案审查同意后，方可从事建筑垃圾运输经营业务，具体备案条件依据本细则第四章《建筑垃圾运输备案条件》执行。</w:t>
      </w:r>
    </w:p>
    <w:p>
      <w:pPr>
        <w:pStyle w:val="3"/>
        <w:spacing w:after="0" w:line="560" w:lineRule="exact"/>
        <w:ind w:firstLine="632" w:firstLineChars="200"/>
        <w:rPr>
          <w:rFonts w:hint="eastAsia" w:cs="仿宋_GB2312"/>
          <w:color w:val="000000"/>
        </w:rPr>
      </w:pPr>
      <w:r>
        <w:rPr>
          <w:rFonts w:hint="eastAsia" w:ascii="黑体" w:hAnsi="黑体" w:eastAsia="黑体" w:cs="仿宋_GB2312"/>
          <w:color w:val="000000"/>
        </w:rPr>
        <w:t>第</w:t>
      </w:r>
      <w:r>
        <w:rPr>
          <w:rFonts w:hint="eastAsia" w:ascii="黑体" w:hAnsi="黑体" w:eastAsia="黑体" w:cs="仿宋_GB2312"/>
          <w:color w:val="000000"/>
          <w:lang w:val="en-US" w:eastAsia="zh-CN"/>
        </w:rPr>
        <w:t>七</w:t>
      </w:r>
      <w:r>
        <w:rPr>
          <w:rFonts w:hint="eastAsia" w:ascii="黑体" w:hAnsi="黑体" w:eastAsia="黑体" w:cs="仿宋_GB2312"/>
          <w:color w:val="000000"/>
        </w:rPr>
        <w:t xml:space="preserve">条  </w:t>
      </w:r>
      <w:r>
        <w:rPr>
          <w:rFonts w:hint="eastAsia" w:hAnsi="仿宋_GB2312" w:cs="仿宋_GB2312"/>
          <w:color w:val="000000"/>
        </w:rPr>
        <w:t>排放建筑垃圾的工程建设（含拆除）单位应分别与符合规定的建筑垃圾资源化利用处置企业和运输企业签订《烟台市建筑垃圾资源化利用处置合同》《烟台市建筑垃圾资源化利用运输合同》。</w:t>
      </w:r>
    </w:p>
    <w:p>
      <w:pPr>
        <w:spacing w:line="560" w:lineRule="exact"/>
        <w:ind w:firstLine="632" w:firstLineChars="200"/>
        <w:rPr>
          <w:rFonts w:hint="eastAsia" w:cs="仿宋_GB2312"/>
          <w:bCs/>
          <w:color w:val="000000"/>
        </w:rPr>
      </w:pPr>
      <w:r>
        <w:rPr>
          <w:rFonts w:hint="eastAsia" w:ascii="黑体" w:hAnsi="黑体" w:eastAsia="黑体" w:cs="仿宋_GB2312"/>
          <w:color w:val="000000"/>
        </w:rPr>
        <w:t>第</w:t>
      </w:r>
      <w:r>
        <w:rPr>
          <w:rFonts w:hint="eastAsia" w:ascii="黑体" w:hAnsi="黑体" w:eastAsia="黑体" w:cs="仿宋_GB2312"/>
          <w:color w:val="000000"/>
          <w:lang w:val="en-US" w:eastAsia="zh-CN"/>
        </w:rPr>
        <w:t>八</w:t>
      </w:r>
      <w:r>
        <w:rPr>
          <w:rFonts w:hint="eastAsia" w:ascii="黑体" w:hAnsi="黑体" w:eastAsia="黑体" w:cs="仿宋_GB2312"/>
          <w:color w:val="000000"/>
        </w:rPr>
        <w:t>条</w:t>
      </w:r>
      <w:r>
        <w:rPr>
          <w:rFonts w:hint="eastAsia" w:hAnsi="仿宋_GB2312" w:cs="仿宋_GB2312"/>
          <w:bCs/>
          <w:color w:val="000000"/>
        </w:rPr>
        <w:t xml:space="preserve">  建筑垃圾处置核准实行线上办理，排放建筑垃圾的工程建设（含拆除）单位可通过“山东政务服务网烟台市”（http://ytzwfw.sd.gov.cn/yt/public/index）点击“建筑垃圾运输车辆监管平台”进行登录申报。（建筑垃圾处置方案备案核准流程图参照附件2）</w:t>
      </w:r>
    </w:p>
    <w:p>
      <w:pPr>
        <w:spacing w:before="289" w:beforeLines="50" w:after="289" w:afterLines="50" w:line="560" w:lineRule="exact"/>
        <w:jc w:val="center"/>
        <w:rPr>
          <w:rFonts w:hint="eastAsia" w:ascii="方正小标宋简体" w:hAnsi="黑体" w:eastAsia="方正小标宋简体" w:cs="黑体"/>
          <w:color w:val="000000"/>
        </w:rPr>
      </w:pPr>
      <w:r>
        <w:rPr>
          <w:rFonts w:hint="eastAsia" w:ascii="方正小标宋简体" w:hAnsi="黑体" w:eastAsia="方正小标宋简体" w:cs="黑体"/>
          <w:color w:val="000000"/>
        </w:rPr>
        <w:t>第三章  建筑垃圾处置方案备案</w:t>
      </w:r>
    </w:p>
    <w:p>
      <w:pPr>
        <w:spacing w:line="560" w:lineRule="exact"/>
        <w:ind w:firstLine="632" w:firstLineChars="200"/>
        <w:rPr>
          <w:rFonts w:hint="eastAsia" w:cs="仿宋_GB2312"/>
          <w:color w:val="000000"/>
        </w:rPr>
      </w:pPr>
      <w:r>
        <w:rPr>
          <w:rFonts w:hint="eastAsia" w:ascii="黑体" w:hAnsi="黑体" w:eastAsia="黑体" w:cs="仿宋_GB2312"/>
          <w:color w:val="000000"/>
        </w:rPr>
        <w:t>第</w:t>
      </w:r>
      <w:r>
        <w:rPr>
          <w:rFonts w:hint="eastAsia" w:ascii="黑体" w:hAnsi="黑体" w:eastAsia="黑体" w:cs="仿宋_GB2312"/>
          <w:color w:val="000000"/>
          <w:lang w:val="en-US" w:eastAsia="zh-CN"/>
        </w:rPr>
        <w:t>九</w:t>
      </w:r>
      <w:r>
        <w:rPr>
          <w:rFonts w:hint="eastAsia" w:ascii="黑体" w:hAnsi="黑体" w:eastAsia="黑体" w:cs="仿宋_GB2312"/>
          <w:color w:val="000000"/>
        </w:rPr>
        <w:t>条</w:t>
      </w:r>
      <w:r>
        <w:rPr>
          <w:rFonts w:hint="eastAsia" w:hAnsi="仿宋_GB2312" w:cs="仿宋_GB2312"/>
          <w:color w:val="000000"/>
        </w:rPr>
        <w:t xml:space="preserve">  排放建筑垃圾的工程建设（含拆除）单位进入“建筑垃圾运输车辆监管平台”，点击“建筑垃圾处置方案备案”菜单，填写（提交）以下资料：</w:t>
      </w:r>
    </w:p>
    <w:p>
      <w:pPr>
        <w:spacing w:line="560" w:lineRule="exact"/>
        <w:ind w:firstLine="632" w:firstLineChars="200"/>
        <w:rPr>
          <w:rFonts w:hint="eastAsia" w:cs="仿宋_GB2312"/>
          <w:color w:val="000000"/>
        </w:rPr>
      </w:pPr>
      <w:r>
        <w:rPr>
          <w:rFonts w:hint="eastAsia" w:hAnsi="仿宋_GB2312" w:cs="仿宋_GB2312"/>
          <w:color w:val="000000"/>
        </w:rPr>
        <w:t>1.工程概况：工程项目名称、地址、项目负责人及联系方式、预计总工期；</w:t>
      </w:r>
    </w:p>
    <w:p>
      <w:pPr>
        <w:spacing w:line="560" w:lineRule="exact"/>
        <w:ind w:firstLine="632" w:firstLineChars="200"/>
        <w:rPr>
          <w:rFonts w:hint="eastAsia" w:cs="仿宋_GB2312"/>
          <w:color w:val="000000"/>
        </w:rPr>
      </w:pPr>
      <w:r>
        <w:rPr>
          <w:rFonts w:hint="eastAsia" w:hAnsi="仿宋_GB2312" w:cs="仿宋_GB2312"/>
          <w:color w:val="000000"/>
        </w:rPr>
        <w:t>2.项目建设单位、施工单位基本信息；</w:t>
      </w:r>
    </w:p>
    <w:p>
      <w:pPr>
        <w:spacing w:line="560" w:lineRule="exact"/>
        <w:ind w:firstLine="632" w:firstLineChars="200"/>
        <w:rPr>
          <w:rFonts w:hint="eastAsia" w:cs="仿宋_GB2312"/>
          <w:color w:val="000000"/>
        </w:rPr>
      </w:pPr>
      <w:r>
        <w:rPr>
          <w:rFonts w:hint="eastAsia" w:hAnsi="仿宋_GB2312" w:cs="仿宋_GB2312"/>
          <w:color w:val="000000"/>
        </w:rPr>
        <w:t>3.处置方式：资源化利用、回填、消纳；</w:t>
      </w:r>
    </w:p>
    <w:p>
      <w:pPr>
        <w:spacing w:line="560" w:lineRule="exact"/>
        <w:ind w:firstLine="632" w:firstLineChars="200"/>
        <w:rPr>
          <w:rFonts w:hint="eastAsia" w:cs="仿宋_GB2312"/>
          <w:color w:val="000000"/>
          <w:spacing w:val="-8"/>
        </w:rPr>
      </w:pPr>
      <w:r>
        <w:rPr>
          <w:rFonts w:hint="eastAsia" w:hAnsi="仿宋_GB2312" w:cs="仿宋_GB2312"/>
          <w:color w:val="000000"/>
        </w:rPr>
        <w:t>4.上</w:t>
      </w:r>
      <w:r>
        <w:rPr>
          <w:rFonts w:hint="eastAsia" w:hAnsi="仿宋_GB2312" w:cs="仿宋_GB2312"/>
          <w:color w:val="000000"/>
          <w:spacing w:val="-8"/>
        </w:rPr>
        <w:t>传建筑垃圾源头减量措施、分类收集措施和污染防治措施；</w:t>
      </w:r>
    </w:p>
    <w:p>
      <w:pPr>
        <w:pStyle w:val="3"/>
        <w:spacing w:after="0" w:line="560" w:lineRule="exact"/>
        <w:ind w:firstLine="632" w:firstLineChars="200"/>
        <w:rPr>
          <w:rFonts w:hint="eastAsia" w:cs="仿宋_GB2312"/>
          <w:color w:val="000000"/>
        </w:rPr>
      </w:pPr>
      <w:r>
        <w:rPr>
          <w:rFonts w:hint="eastAsia" w:hAnsi="仿宋_GB2312" w:cs="仿宋_GB2312"/>
          <w:color w:val="000000"/>
        </w:rPr>
        <w:t>5.上传《烟台市建筑垃圾资源化利用处置合同》；</w:t>
      </w:r>
    </w:p>
    <w:p>
      <w:pPr>
        <w:spacing w:line="560" w:lineRule="exact"/>
        <w:ind w:firstLine="632" w:firstLineChars="200"/>
        <w:rPr>
          <w:rFonts w:hint="eastAsia" w:cs="仿宋_GB2312"/>
          <w:color w:val="000000"/>
        </w:rPr>
      </w:pPr>
      <w:r>
        <w:rPr>
          <w:rFonts w:hint="eastAsia" w:hAnsi="仿宋_GB2312" w:cs="仿宋_GB2312"/>
          <w:color w:val="000000"/>
        </w:rPr>
        <w:t>6.运输企业名称、运输车数量、运输车辆号牌、联系方式、行驶时间、行驶路线；</w:t>
      </w:r>
    </w:p>
    <w:p>
      <w:pPr>
        <w:pStyle w:val="2"/>
        <w:spacing w:line="560" w:lineRule="exact"/>
        <w:ind w:firstLine="632"/>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7.上传《烟台市建筑垃圾资源化利用运输合同》。</w:t>
      </w:r>
    </w:p>
    <w:p>
      <w:pPr>
        <w:pStyle w:val="3"/>
        <w:spacing w:after="0" w:line="560" w:lineRule="exact"/>
        <w:ind w:firstLine="632" w:firstLineChars="200"/>
        <w:rPr>
          <w:rFonts w:hint="eastAsia" w:cs="仿宋_GB2312"/>
          <w:color w:val="000000"/>
        </w:rPr>
      </w:pPr>
      <w:r>
        <w:rPr>
          <w:rFonts w:hint="eastAsia" w:ascii="黑体" w:hAnsi="黑体" w:eastAsia="黑体" w:cs="仿宋_GB2312"/>
          <w:color w:val="000000"/>
        </w:rPr>
        <w:t>第十条</w:t>
      </w:r>
      <w:r>
        <w:rPr>
          <w:rFonts w:hint="eastAsia" w:hAnsi="仿宋_GB2312" w:cs="仿宋_GB2312"/>
          <w:color w:val="000000"/>
        </w:rPr>
        <w:t xml:space="preserve">  区市住房城乡建设主管部门对上述资料中1-5项进行审核，3个工作日内审核通过或退回并说明原因，同步推送市住房城乡建设主管部门。</w:t>
      </w:r>
    </w:p>
    <w:p>
      <w:pPr>
        <w:pStyle w:val="3"/>
        <w:spacing w:after="0" w:line="560" w:lineRule="exact"/>
        <w:ind w:firstLine="632" w:firstLineChars="200"/>
        <w:rPr>
          <w:rFonts w:hint="eastAsia" w:cs="仿宋_GB2312"/>
          <w:color w:val="000000"/>
        </w:rPr>
      </w:pPr>
      <w:r>
        <w:rPr>
          <w:rFonts w:hint="eastAsia" w:ascii="黑体" w:hAnsi="黑体" w:eastAsia="黑体" w:cs="仿宋_GB2312"/>
          <w:color w:val="000000"/>
        </w:rPr>
        <w:t>第十</w:t>
      </w:r>
      <w:r>
        <w:rPr>
          <w:rFonts w:hint="eastAsia" w:ascii="黑体" w:hAnsi="黑体" w:eastAsia="黑体" w:cs="仿宋_GB2312"/>
          <w:color w:val="000000"/>
          <w:lang w:val="en-US" w:eastAsia="zh-CN"/>
        </w:rPr>
        <w:t>一</w:t>
      </w:r>
      <w:r>
        <w:rPr>
          <w:rFonts w:hint="eastAsia" w:ascii="黑体" w:hAnsi="黑体" w:eastAsia="黑体" w:cs="仿宋_GB2312"/>
          <w:color w:val="000000"/>
        </w:rPr>
        <w:t>条</w:t>
      </w:r>
      <w:bookmarkStart w:id="1" w:name="_Hlk142575298"/>
      <w:r>
        <w:rPr>
          <w:rFonts w:hint="eastAsia" w:ascii="黑体" w:hAnsi="黑体" w:eastAsia="黑体" w:cs="仿宋_GB2312"/>
          <w:color w:val="000000"/>
        </w:rPr>
        <w:t xml:space="preserve"> </w:t>
      </w:r>
      <w:r>
        <w:rPr>
          <w:rFonts w:hint="eastAsia" w:hAnsi="仿宋_GB2312" w:cs="仿宋_GB2312"/>
          <w:color w:val="000000"/>
        </w:rPr>
        <w:t xml:space="preserve"> 区市城市管理主管部门对上述资料中6-7项进行审核，3个工作日内审核通过或退回并说明原因，同步推送市城市管理主管部门。</w:t>
      </w:r>
    </w:p>
    <w:p>
      <w:pPr>
        <w:pStyle w:val="3"/>
        <w:spacing w:after="0" w:line="560" w:lineRule="exact"/>
        <w:ind w:firstLine="632" w:firstLineChars="200"/>
        <w:rPr>
          <w:rFonts w:hint="eastAsia" w:cs="仿宋_GB2312"/>
          <w:color w:val="000000"/>
        </w:rPr>
      </w:pPr>
      <w:r>
        <w:rPr>
          <w:rFonts w:hint="eastAsia" w:ascii="黑体" w:hAnsi="黑体" w:eastAsia="黑体" w:cs="仿宋_GB2312"/>
          <w:color w:val="000000"/>
        </w:rPr>
        <w:t>第十</w:t>
      </w:r>
      <w:r>
        <w:rPr>
          <w:rFonts w:hint="eastAsia" w:ascii="黑体" w:hAnsi="黑体" w:eastAsia="黑体" w:cs="仿宋_GB2312"/>
          <w:color w:val="000000"/>
          <w:lang w:val="en-US" w:eastAsia="zh-CN"/>
        </w:rPr>
        <w:t>二</w:t>
      </w:r>
      <w:r>
        <w:rPr>
          <w:rFonts w:hint="eastAsia" w:ascii="黑体" w:hAnsi="黑体" w:eastAsia="黑体" w:cs="仿宋_GB2312"/>
          <w:color w:val="000000"/>
        </w:rPr>
        <w:t xml:space="preserve">条  </w:t>
      </w:r>
      <w:r>
        <w:rPr>
          <w:rFonts w:hint="eastAsia" w:hAnsi="仿宋_GB2312" w:cs="仿宋_GB2312"/>
          <w:color w:val="000000"/>
        </w:rPr>
        <w:t>排放建筑垃圾的工程建设（含拆除）单位，在建筑垃圾处置方案审核通过后，可通过建筑垃圾运输车辆监管平台打印《建筑垃圾处置方案备案证明》。</w:t>
      </w:r>
    </w:p>
    <w:p>
      <w:pPr>
        <w:spacing w:before="289" w:beforeLines="50" w:after="289" w:afterLines="50" w:line="560" w:lineRule="exact"/>
        <w:jc w:val="center"/>
        <w:rPr>
          <w:rFonts w:hint="eastAsia" w:ascii="方正小标宋简体" w:hAnsi="黑体" w:eastAsia="方正小标宋简体" w:cs="黑体"/>
          <w:color w:val="000000"/>
        </w:rPr>
      </w:pPr>
      <w:r>
        <w:rPr>
          <w:rFonts w:hint="eastAsia" w:ascii="方正小标宋简体" w:hAnsi="黑体" w:eastAsia="方正小标宋简体" w:cs="黑体"/>
          <w:color w:val="000000"/>
        </w:rPr>
        <w:t>第四章  建筑垃圾运输备案条件</w:t>
      </w:r>
    </w:p>
    <w:p>
      <w:pPr>
        <w:spacing w:line="560" w:lineRule="exact"/>
        <w:ind w:firstLine="632" w:firstLineChars="200"/>
        <w:rPr>
          <w:rFonts w:hint="eastAsia" w:cs="仿宋_GB2312"/>
          <w:color w:val="000000"/>
        </w:rPr>
      </w:pPr>
      <w:r>
        <w:rPr>
          <w:rFonts w:hint="eastAsia" w:ascii="黑体" w:hAnsi="黑体" w:eastAsia="黑体" w:cs="仿宋_GB2312"/>
          <w:color w:val="000000"/>
        </w:rPr>
        <w:t>第十</w:t>
      </w:r>
      <w:r>
        <w:rPr>
          <w:rFonts w:hint="eastAsia" w:ascii="黑体" w:hAnsi="黑体" w:eastAsia="黑体" w:cs="仿宋_GB2312"/>
          <w:color w:val="000000"/>
          <w:lang w:val="en-US" w:eastAsia="zh-CN"/>
        </w:rPr>
        <w:t>三</w:t>
      </w:r>
      <w:r>
        <w:rPr>
          <w:rFonts w:hint="eastAsia" w:ascii="黑体" w:hAnsi="黑体" w:eastAsia="黑体" w:cs="仿宋_GB2312"/>
          <w:color w:val="000000"/>
        </w:rPr>
        <w:t xml:space="preserve">条  </w:t>
      </w:r>
      <w:r>
        <w:rPr>
          <w:rFonts w:hint="eastAsia" w:hAnsi="仿宋_GB2312" w:cs="仿宋_GB2312"/>
          <w:color w:val="000000"/>
        </w:rPr>
        <w:t>运输企业需具备的基本条件：</w:t>
      </w:r>
    </w:p>
    <w:p>
      <w:pPr>
        <w:spacing w:line="560" w:lineRule="exact"/>
        <w:ind w:firstLine="632" w:firstLineChars="200"/>
        <w:rPr>
          <w:rFonts w:hint="eastAsia" w:hAnsi="仿宋_GB2312" w:eastAsia="仿宋_GB2312" w:cs="仿宋_GB2312"/>
          <w:color w:val="000000"/>
          <w:lang w:eastAsia="zh-CN"/>
        </w:rPr>
      </w:pPr>
      <w:r>
        <w:rPr>
          <w:rFonts w:hint="eastAsia" w:hAnsi="仿宋_GB2312" w:cs="仿宋_GB2312"/>
          <w:color w:val="000000"/>
        </w:rPr>
        <w:t>1.企业应具备相应的运输能力，拥有适度数量规模符合国家、省、市有关标准和要求的自卸车辆；车辆具备硬质全密闭运输机械装置、安装行驶及装卸记录仪和相应的建筑垃圾分类运输设备。同一个运输企业的运输车辆应保证车身颜色统一</w:t>
      </w:r>
      <w:r>
        <w:rPr>
          <w:rFonts w:hint="eastAsia" w:hAnsi="仿宋_GB2312" w:cs="仿宋_GB2312"/>
          <w:color w:val="000000"/>
          <w:lang w:eastAsia="zh-CN"/>
        </w:rPr>
        <w:t>。</w:t>
      </w:r>
    </w:p>
    <w:p>
      <w:pPr>
        <w:spacing w:line="560" w:lineRule="exact"/>
        <w:ind w:firstLine="632" w:firstLineChars="200"/>
        <w:rPr>
          <w:rFonts w:hint="eastAsia" w:hAnsi="仿宋_GB2312" w:cs="仿宋_GB2312"/>
          <w:color w:val="000000"/>
        </w:rPr>
      </w:pPr>
      <w:r>
        <w:rPr>
          <w:rFonts w:hint="eastAsia" w:hAnsi="仿宋_GB2312" w:cs="仿宋_GB2312"/>
          <w:color w:val="000000"/>
        </w:rPr>
        <w:t>2.自有车辆总质量4.5吨以下的轻型货车符合国家车辆标准以及排放标准，车辆配全密闭运输装置或密闭苫盖，安装行驶及装卸记录仪和相应的建筑垃圾分类运输设备，统一车身颜色。</w:t>
      </w:r>
    </w:p>
    <w:p>
      <w:pPr>
        <w:spacing w:line="560" w:lineRule="exact"/>
        <w:ind w:firstLine="632" w:firstLineChars="200"/>
        <w:rPr>
          <w:rFonts w:hint="eastAsia" w:cs="仿宋_GB2312"/>
          <w:color w:val="000000"/>
        </w:rPr>
      </w:pPr>
      <w:r>
        <w:rPr>
          <w:rFonts w:hint="default" w:hAnsi="仿宋_GB2312" w:cs="仿宋_GB2312"/>
          <w:color w:val="000000"/>
          <w:lang w:val="en-US"/>
        </w:rPr>
        <w:t>3</w:t>
      </w:r>
      <w:r>
        <w:rPr>
          <w:rFonts w:hint="eastAsia" w:hAnsi="仿宋_GB2312" w:cs="仿宋_GB2312"/>
          <w:color w:val="000000"/>
        </w:rPr>
        <w:t>.具有合法的道路运输经营许可证、车辆行驶证；</w:t>
      </w:r>
    </w:p>
    <w:p>
      <w:pPr>
        <w:spacing w:line="560" w:lineRule="exact"/>
        <w:ind w:firstLine="632" w:firstLineChars="200"/>
        <w:rPr>
          <w:rFonts w:hint="eastAsia" w:cs="仿宋_GB2312"/>
          <w:color w:val="000000"/>
        </w:rPr>
      </w:pPr>
      <w:r>
        <w:rPr>
          <w:rFonts w:hint="default" w:hAnsi="仿宋_GB2312" w:cs="仿宋_GB2312"/>
          <w:color w:val="000000"/>
          <w:lang w:val="en-US"/>
        </w:rPr>
        <w:t>4</w:t>
      </w:r>
      <w:r>
        <w:rPr>
          <w:rFonts w:hint="eastAsia" w:hAnsi="仿宋_GB2312" w:cs="仿宋_GB2312"/>
          <w:color w:val="000000"/>
        </w:rPr>
        <w:t>.具备符合条件的驾驶人员；</w:t>
      </w:r>
    </w:p>
    <w:p>
      <w:pPr>
        <w:spacing w:line="560" w:lineRule="exact"/>
        <w:ind w:firstLine="632" w:firstLineChars="200"/>
        <w:rPr>
          <w:rFonts w:hint="eastAsia" w:cs="仿宋_GB2312"/>
          <w:color w:val="000000"/>
        </w:rPr>
      </w:pPr>
      <w:r>
        <w:rPr>
          <w:rFonts w:hint="default" w:hAnsi="仿宋_GB2312" w:cs="仿宋_GB2312"/>
          <w:color w:val="000000"/>
          <w:lang w:val="en-US"/>
        </w:rPr>
        <w:t>5</w:t>
      </w:r>
      <w:r>
        <w:rPr>
          <w:rFonts w:hint="eastAsia" w:hAnsi="仿宋_GB2312" w:cs="仿宋_GB2312"/>
          <w:color w:val="000000"/>
        </w:rPr>
        <w:t>.具有与经营规模相适应的生产、服务、管理及工程技术人员；具有切实可行的经营方案及服务承诺</w:t>
      </w:r>
      <w:r>
        <w:rPr>
          <w:rFonts w:hint="eastAsia" w:cs="仿宋_GB2312"/>
          <w:color w:val="000000"/>
        </w:rPr>
        <w:t>,</w:t>
      </w:r>
      <w:r>
        <w:rPr>
          <w:rFonts w:hint="eastAsia" w:hAnsi="仿宋_GB2312" w:cs="仿宋_GB2312"/>
          <w:color w:val="000000"/>
        </w:rPr>
        <w:t>以及完善的服务质量管理体系;有健全的企业安全管理制度和事故抢险抢修预案</w:t>
      </w:r>
      <w:r>
        <w:rPr>
          <w:rFonts w:hint="eastAsia" w:cs="仿宋_GB2312"/>
          <w:color w:val="000000"/>
        </w:rPr>
        <w:t>,</w:t>
      </w:r>
      <w:r>
        <w:rPr>
          <w:rFonts w:hint="eastAsia" w:hAnsi="仿宋_GB2312" w:cs="仿宋_GB2312"/>
          <w:color w:val="000000"/>
        </w:rPr>
        <w:t>具备与经营规模相适应的检测和抢险抢修、应急处置能力。</w:t>
      </w:r>
    </w:p>
    <w:p>
      <w:pPr>
        <w:spacing w:before="289" w:beforeLines="50" w:after="289" w:afterLines="50" w:line="560" w:lineRule="exact"/>
        <w:jc w:val="center"/>
        <w:rPr>
          <w:rFonts w:hint="eastAsia" w:ascii="方正小标宋简体" w:hAnsi="黑体" w:eastAsia="方正小标宋简体" w:cs="黑体"/>
          <w:color w:val="000000"/>
        </w:rPr>
      </w:pPr>
      <w:r>
        <w:rPr>
          <w:rFonts w:hint="eastAsia" w:ascii="方正小标宋简体" w:hAnsi="黑体" w:eastAsia="方正小标宋简体" w:cs="黑体"/>
          <w:color w:val="000000"/>
        </w:rPr>
        <w:t>第五章  建筑垃圾运输备案流程</w:t>
      </w:r>
    </w:p>
    <w:p>
      <w:pPr>
        <w:spacing w:line="560" w:lineRule="exact"/>
        <w:ind w:firstLine="632" w:firstLineChars="200"/>
        <w:rPr>
          <w:rFonts w:hint="eastAsia" w:cs="仿宋_GB2312"/>
          <w:bCs/>
          <w:color w:val="000000"/>
        </w:rPr>
      </w:pPr>
      <w:r>
        <w:rPr>
          <w:rFonts w:hint="eastAsia" w:ascii="黑体" w:hAnsi="黑体" w:eastAsia="黑体" w:cs="仿宋_GB2312"/>
          <w:color w:val="000000"/>
        </w:rPr>
        <w:t>第十</w:t>
      </w:r>
      <w:r>
        <w:rPr>
          <w:rFonts w:hint="eastAsia" w:ascii="黑体" w:hAnsi="黑体" w:eastAsia="黑体" w:cs="仿宋_GB2312"/>
          <w:color w:val="000000"/>
          <w:lang w:val="en-US" w:eastAsia="zh-CN"/>
        </w:rPr>
        <w:t>四</w:t>
      </w:r>
      <w:r>
        <w:rPr>
          <w:rFonts w:hint="eastAsia" w:ascii="黑体" w:hAnsi="黑体" w:eastAsia="黑体" w:cs="仿宋_GB2312"/>
          <w:color w:val="000000"/>
        </w:rPr>
        <w:t xml:space="preserve">条  </w:t>
      </w:r>
      <w:r>
        <w:rPr>
          <w:rFonts w:hint="eastAsia" w:hAnsi="仿宋_GB2312" w:cs="仿宋_GB2312"/>
          <w:bCs/>
          <w:color w:val="000000"/>
        </w:rPr>
        <w:t>建筑垃圾运输备案企业和车辆可通过登陆“建筑垃圾运输车辆监管平台”申请备案。</w:t>
      </w:r>
    </w:p>
    <w:p>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1.登入系统依次点击“基础信息管理”--“企业管理”--“新增”进行填报，“*”为必填项；上传资料格式为“pdf”“jpg”等。</w:t>
      </w:r>
    </w:p>
    <w:p>
      <w:pPr>
        <w:spacing w:line="560" w:lineRule="exact"/>
        <w:ind w:firstLine="632" w:firstLineChars="200"/>
        <w:rPr>
          <w:rFonts w:hint="eastAsia" w:cs="仿宋_GB2312"/>
          <w:color w:val="000000"/>
        </w:rPr>
      </w:pPr>
      <w:r>
        <w:rPr>
          <w:rFonts w:hint="eastAsia" w:hAnsi="仿宋_GB2312" w:cs="仿宋_GB2312"/>
          <w:color w:val="000000"/>
        </w:rPr>
        <w:t>2.填写企业基本信息，包括企业名称、法人、社会统一信用代码等；</w:t>
      </w:r>
    </w:p>
    <w:p>
      <w:pPr>
        <w:spacing w:line="560" w:lineRule="exact"/>
        <w:ind w:firstLine="632" w:firstLineChars="200"/>
        <w:rPr>
          <w:rFonts w:hint="eastAsia" w:cs="仿宋_GB2312"/>
          <w:color w:val="000000"/>
        </w:rPr>
      </w:pPr>
      <w:r>
        <w:rPr>
          <w:rFonts w:hint="eastAsia" w:hAnsi="仿宋_GB2312" w:cs="仿宋_GB2312"/>
          <w:color w:val="000000"/>
        </w:rPr>
        <w:t>3.上传企业营业执照；</w:t>
      </w:r>
    </w:p>
    <w:p>
      <w:pPr>
        <w:spacing w:line="560" w:lineRule="exact"/>
        <w:ind w:firstLine="632" w:firstLineChars="200"/>
        <w:rPr>
          <w:rFonts w:hint="eastAsia" w:cs="仿宋_GB2312"/>
          <w:color w:val="000000"/>
        </w:rPr>
      </w:pPr>
      <w:r>
        <w:rPr>
          <w:rFonts w:hint="eastAsia" w:hAnsi="仿宋_GB2312" w:cs="仿宋_GB2312"/>
          <w:strike/>
          <w:color w:val="000000"/>
        </w:rPr>
        <w:t>4</w:t>
      </w:r>
      <w:r>
        <w:rPr>
          <w:rFonts w:hint="eastAsia" w:cs="仿宋_GB2312"/>
          <w:color w:val="000000"/>
        </w:rPr>
        <w:t>.</w:t>
      </w:r>
      <w:r>
        <w:rPr>
          <w:rFonts w:hint="eastAsia" w:hAnsi="仿宋_GB2312" w:cs="仿宋_GB2312"/>
          <w:color w:val="000000"/>
        </w:rPr>
        <w:t>上传企业从事建筑垃圾运输的经营方案、安全管理制度、抢险抢修预案及服务承诺等；</w:t>
      </w:r>
    </w:p>
    <w:p>
      <w:pPr>
        <w:spacing w:line="560" w:lineRule="exact"/>
        <w:ind w:firstLine="632" w:firstLineChars="200"/>
        <w:rPr>
          <w:rFonts w:hint="eastAsia" w:cs="仿宋_GB2312"/>
          <w:color w:val="000000"/>
        </w:rPr>
      </w:pPr>
      <w:r>
        <w:rPr>
          <w:rFonts w:hint="eastAsia" w:hAnsi="仿宋_GB2312" w:cs="仿宋_GB2312"/>
          <w:color w:val="000000"/>
        </w:rPr>
        <w:t>5.上传按照交通运输部门有关规定办理的道路运输经营许可证；</w:t>
      </w:r>
    </w:p>
    <w:p>
      <w:pPr>
        <w:spacing w:line="560" w:lineRule="exact"/>
        <w:ind w:firstLine="632" w:firstLineChars="200"/>
        <w:rPr>
          <w:rFonts w:hint="eastAsia" w:cs="仿宋_GB2312"/>
          <w:color w:val="000000"/>
        </w:rPr>
      </w:pPr>
      <w:r>
        <w:rPr>
          <w:rFonts w:hint="eastAsia" w:hAnsi="仿宋_GB2312" w:cs="仿宋_GB2312"/>
          <w:color w:val="000000"/>
        </w:rPr>
        <w:t>6.上传企业人员花名册，包括驾驶员、管理员、技术员等企业人员信息汇总表。</w:t>
      </w:r>
    </w:p>
    <w:p>
      <w:pPr>
        <w:spacing w:line="560" w:lineRule="exact"/>
        <w:ind w:firstLine="632" w:firstLineChars="200"/>
        <w:rPr>
          <w:rFonts w:hint="eastAsia" w:cs="仿宋_GB2312"/>
          <w:color w:val="000000"/>
        </w:rPr>
      </w:pPr>
      <w:r>
        <w:rPr>
          <w:rFonts w:hint="eastAsia" w:hAnsi="仿宋_GB2312" w:cs="仿宋_GB2312"/>
          <w:color w:val="000000"/>
        </w:rPr>
        <w:t>7.区市城市管理部门根据企业填报信息，安排工作人员现场查看、核验，5个工作日内审核通过或退回并说明原因。具体填报信息以系统填报项目为准。</w:t>
      </w:r>
    </w:p>
    <w:p>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黑体" w:hAnsi="黑体" w:eastAsia="黑体" w:cs="仿宋_GB2312"/>
          <w:color w:val="000000"/>
          <w:sz w:val="32"/>
          <w:szCs w:val="32"/>
        </w:rPr>
        <w:t>第十</w:t>
      </w:r>
      <w:r>
        <w:rPr>
          <w:rFonts w:hint="eastAsia" w:ascii="黑体" w:hAnsi="黑体" w:eastAsia="黑体" w:cs="仿宋_GB2312"/>
          <w:color w:val="000000"/>
          <w:sz w:val="32"/>
          <w:szCs w:val="32"/>
          <w:lang w:val="en-US" w:eastAsia="zh-CN"/>
        </w:rPr>
        <w:t>五</w:t>
      </w:r>
      <w:r>
        <w:rPr>
          <w:rFonts w:hint="eastAsia" w:ascii="黑体" w:hAnsi="黑体" w:eastAsia="黑体" w:cs="仿宋_GB2312"/>
          <w:color w:val="000000"/>
          <w:sz w:val="32"/>
          <w:szCs w:val="32"/>
        </w:rPr>
        <w:t>条</w:t>
      </w:r>
      <w:r>
        <w:rPr>
          <w:rFonts w:hint="eastAsia" w:ascii="仿宋_GB2312" w:hAnsi="仿宋_GB2312" w:eastAsia="仿宋_GB2312" w:cs="仿宋_GB2312"/>
          <w:bCs/>
          <w:color w:val="000000"/>
          <w:sz w:val="32"/>
          <w:szCs w:val="32"/>
        </w:rPr>
        <w:t xml:space="preserve">  线上运输车辆备案流程：</w:t>
      </w:r>
    </w:p>
    <w:p>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1.登入系统依次点击“基础信息管理”--“车辆管理”--“新增”进行填报，“*”为必填项；上传资料格式为“pdf”“jpg”等。</w:t>
      </w:r>
    </w:p>
    <w:p>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2.填写车辆基本信息，包括车辆类型、行驶证、年检时间、所属企业等；</w:t>
      </w:r>
    </w:p>
    <w:p>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3.所有备案车辆的交强险须在保期内；</w:t>
      </w:r>
    </w:p>
    <w:p>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4.按要求上传车辆照片，拍摄质量要清晰，画面完整；</w:t>
      </w:r>
    </w:p>
    <w:p>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5.按</w:t>
      </w:r>
      <w:r>
        <w:rPr>
          <w:rFonts w:hint="eastAsia" w:ascii="仿宋_GB2312" w:hAnsi="仿宋_GB2312" w:eastAsia="仿宋_GB2312" w:cs="仿宋_GB2312"/>
          <w:bCs/>
          <w:color w:val="000000"/>
          <w:spacing w:val="-8"/>
          <w:sz w:val="32"/>
          <w:szCs w:val="32"/>
        </w:rPr>
        <w:t>要求上传车载智能设备照片，车载智能设备须能正常使用；</w:t>
      </w:r>
    </w:p>
    <w:p>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6.从事经营性建筑垃圾运输行为车辆须上传道路运输营运证和从业资格证；</w:t>
      </w:r>
    </w:p>
    <w:p>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7.区市城市管理部门根据企业填报信息，安排工作人员现场查看、核验，5个工作日内审核通过或退回并说明原因。</w:t>
      </w:r>
    </w:p>
    <w:p>
      <w:pPr>
        <w:pStyle w:val="2"/>
        <w:spacing w:line="560" w:lineRule="exact"/>
        <w:ind w:firstLine="632"/>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8.凡是通过备案审查的车辆，智能车载设备网络信号全部接入平台管理。</w:t>
      </w:r>
    </w:p>
    <w:p>
      <w:pPr>
        <w:spacing w:before="289" w:beforeLines="50" w:after="289" w:afterLines="50" w:line="560" w:lineRule="exact"/>
        <w:jc w:val="center"/>
        <w:rPr>
          <w:rFonts w:hint="eastAsia" w:ascii="方正小标宋简体" w:hAnsi="黑体" w:eastAsia="方正小标宋简体" w:cs="黑体"/>
          <w:color w:val="000000"/>
        </w:rPr>
      </w:pPr>
      <w:r>
        <w:rPr>
          <w:rFonts w:hint="eastAsia" w:ascii="方正小标宋简体" w:hAnsi="黑体" w:eastAsia="方正小标宋简体" w:cs="黑体"/>
          <w:color w:val="000000"/>
        </w:rPr>
        <w:t>第六章  建筑垃圾处置核准审批</w:t>
      </w:r>
    </w:p>
    <w:p>
      <w:pPr>
        <w:spacing w:line="560" w:lineRule="exact"/>
        <w:ind w:firstLine="632" w:firstLineChars="200"/>
        <w:rPr>
          <w:rFonts w:hint="eastAsia" w:cs="仿宋_GB2312"/>
          <w:color w:val="000000"/>
        </w:rPr>
      </w:pPr>
      <w:r>
        <w:rPr>
          <w:rFonts w:hint="eastAsia" w:ascii="黑体" w:hAnsi="黑体" w:eastAsia="黑体" w:cs="仿宋_GB2312"/>
          <w:color w:val="000000"/>
        </w:rPr>
        <w:t>第十</w:t>
      </w:r>
      <w:r>
        <w:rPr>
          <w:rFonts w:hint="eastAsia" w:ascii="黑体" w:hAnsi="黑体" w:eastAsia="黑体" w:cs="仿宋_GB2312"/>
          <w:color w:val="000000"/>
          <w:lang w:val="en-US" w:eastAsia="zh-CN"/>
        </w:rPr>
        <w:t>六</w:t>
      </w:r>
      <w:r>
        <w:rPr>
          <w:rFonts w:hint="eastAsia" w:ascii="黑体" w:hAnsi="黑体" w:eastAsia="黑体" w:cs="仿宋_GB2312"/>
          <w:color w:val="000000"/>
        </w:rPr>
        <w:t xml:space="preserve">条  </w:t>
      </w:r>
      <w:r>
        <w:rPr>
          <w:rFonts w:hint="eastAsia" w:hAnsi="仿宋_GB2312" w:cs="仿宋_GB2312"/>
          <w:color w:val="000000"/>
        </w:rPr>
        <w:t>排放建筑垃圾的工程建设（含拆除）单位，在工程开工前，向项目所在区市行政审批部门提出城市建筑垃圾处置核</w:t>
      </w:r>
      <w:r>
        <w:rPr>
          <w:rFonts w:hint="eastAsia"/>
          <w:color w:val="000000"/>
        </w:rPr>
        <w:t>准申请并</w:t>
      </w:r>
      <w:r>
        <w:rPr>
          <w:rFonts w:hint="eastAsia" w:hAnsi="仿宋_GB2312" w:cs="仿宋_GB2312"/>
          <w:color w:val="000000"/>
        </w:rPr>
        <w:t>提交以下材料：</w:t>
      </w:r>
    </w:p>
    <w:p>
      <w:pPr>
        <w:spacing w:line="560" w:lineRule="exact"/>
        <w:ind w:firstLine="632" w:firstLineChars="200"/>
        <w:rPr>
          <w:rFonts w:hint="eastAsia" w:cs="仿宋_GB2312"/>
          <w:color w:val="000000"/>
        </w:rPr>
      </w:pPr>
      <w:r>
        <w:rPr>
          <w:rFonts w:hint="eastAsia" w:hAnsi="仿宋_GB2312" w:cs="仿宋_GB2312"/>
          <w:color w:val="000000"/>
        </w:rPr>
        <w:t>1.《城市建筑垃圾处置核准申请表》；</w:t>
      </w:r>
    </w:p>
    <w:p>
      <w:pPr>
        <w:spacing w:line="560" w:lineRule="exact"/>
        <w:ind w:firstLine="632" w:firstLineChars="200"/>
        <w:rPr>
          <w:rFonts w:hint="eastAsia"/>
          <w:color w:val="000000"/>
        </w:rPr>
      </w:pPr>
      <w:r>
        <w:rPr>
          <w:rFonts w:hint="eastAsia" w:hAnsi="仿宋_GB2312" w:cs="仿宋_GB2312"/>
          <w:color w:val="000000"/>
        </w:rPr>
        <w:t>2.《建筑垃圾处置方案备</w:t>
      </w:r>
      <w:r>
        <w:rPr>
          <w:rFonts w:hint="eastAsia"/>
          <w:color w:val="000000"/>
        </w:rPr>
        <w:t>案证明》。</w:t>
      </w:r>
    </w:p>
    <w:p>
      <w:pPr>
        <w:spacing w:line="560" w:lineRule="exact"/>
        <w:ind w:firstLine="632" w:firstLineChars="200"/>
        <w:rPr>
          <w:rFonts w:hint="eastAsia"/>
          <w:color w:val="000000"/>
        </w:rPr>
      </w:pPr>
      <w:r>
        <w:rPr>
          <w:rFonts w:hint="eastAsia" w:ascii="黑体" w:hAnsi="黑体" w:eastAsia="黑体" w:cs="仿宋_GB2312"/>
          <w:color w:val="000000"/>
        </w:rPr>
        <w:t>第十</w:t>
      </w:r>
      <w:r>
        <w:rPr>
          <w:rFonts w:hint="eastAsia" w:ascii="黑体" w:hAnsi="黑体" w:eastAsia="黑体" w:cs="仿宋_GB2312"/>
          <w:color w:val="000000"/>
          <w:lang w:val="en-US" w:eastAsia="zh-CN"/>
        </w:rPr>
        <w:t>七</w:t>
      </w:r>
      <w:r>
        <w:rPr>
          <w:rFonts w:hint="eastAsia" w:ascii="黑体" w:hAnsi="黑体" w:eastAsia="黑体" w:cs="仿宋_GB2312"/>
          <w:color w:val="000000"/>
        </w:rPr>
        <w:t xml:space="preserve">条  </w:t>
      </w:r>
      <w:r>
        <w:rPr>
          <w:rFonts w:hint="eastAsia"/>
          <w:color w:val="000000"/>
        </w:rPr>
        <w:t>各区市行政审批部门对申报材料进行审核，审核通过后出具《城市建筑垃圾处置核准许可》。</w:t>
      </w:r>
    </w:p>
    <w:p>
      <w:pPr>
        <w:spacing w:line="560" w:lineRule="exact"/>
        <w:ind w:firstLine="632" w:firstLineChars="200"/>
        <w:rPr>
          <w:rFonts w:hint="eastAsia"/>
          <w:color w:val="000000"/>
        </w:rPr>
      </w:pPr>
      <w:r>
        <w:rPr>
          <w:rFonts w:hint="eastAsia" w:ascii="黑体" w:hAnsi="黑体" w:eastAsia="黑体" w:cs="仿宋_GB2312"/>
          <w:color w:val="000000"/>
        </w:rPr>
        <w:t>第十</w:t>
      </w:r>
      <w:r>
        <w:rPr>
          <w:rFonts w:hint="eastAsia" w:ascii="黑体" w:hAnsi="黑体" w:eastAsia="黑体" w:cs="仿宋_GB2312"/>
          <w:color w:val="000000"/>
          <w:lang w:val="en-US" w:eastAsia="zh-CN"/>
        </w:rPr>
        <w:t>八</w:t>
      </w:r>
      <w:r>
        <w:rPr>
          <w:rFonts w:hint="eastAsia" w:ascii="黑体" w:hAnsi="黑体" w:eastAsia="黑体" w:cs="仿宋_GB2312"/>
          <w:color w:val="000000"/>
        </w:rPr>
        <w:t>条</w:t>
      </w:r>
      <w:r>
        <w:rPr>
          <w:rFonts w:hint="eastAsia"/>
          <w:color w:val="000000"/>
        </w:rPr>
        <w:t xml:space="preserve">  建筑垃圾处置核准许可信息应由区市行政审批部门定期推送区市住房城乡建设、城市管理主管部门。</w:t>
      </w:r>
    </w:p>
    <w:p>
      <w:pPr>
        <w:spacing w:line="560" w:lineRule="exact"/>
        <w:ind w:firstLine="632" w:firstLineChars="200"/>
        <w:rPr>
          <w:rFonts w:hint="eastAsia" w:cs="仿宋_GB2312"/>
          <w:color w:val="000000"/>
        </w:rPr>
      </w:pPr>
      <w:r>
        <w:rPr>
          <w:rFonts w:hint="eastAsia" w:ascii="黑体" w:hAnsi="黑体" w:eastAsia="黑体" w:cs="仿宋_GB2312"/>
          <w:color w:val="000000"/>
        </w:rPr>
        <w:t>第</w:t>
      </w:r>
      <w:r>
        <w:rPr>
          <w:rFonts w:hint="eastAsia" w:ascii="黑体" w:hAnsi="黑体" w:eastAsia="黑体" w:cs="仿宋_GB2312"/>
          <w:color w:val="000000"/>
          <w:lang w:val="en-US" w:eastAsia="zh-CN"/>
        </w:rPr>
        <w:t>十九</w:t>
      </w:r>
      <w:r>
        <w:rPr>
          <w:rFonts w:hint="eastAsia" w:ascii="黑体" w:hAnsi="黑体" w:eastAsia="黑体" w:cs="仿宋_GB2312"/>
          <w:color w:val="000000"/>
        </w:rPr>
        <w:t>条</w:t>
      </w:r>
      <w:bookmarkEnd w:id="1"/>
      <w:r>
        <w:rPr>
          <w:rFonts w:hint="eastAsia" w:ascii="黑体" w:hAnsi="黑体" w:eastAsia="黑体" w:cs="仿宋_GB2312"/>
          <w:color w:val="000000"/>
        </w:rPr>
        <w:t xml:space="preserve">  </w:t>
      </w:r>
      <w:r>
        <w:rPr>
          <w:rFonts w:hint="eastAsia" w:hAnsi="仿宋_GB2312" w:cs="仿宋_GB2312"/>
          <w:color w:val="000000"/>
        </w:rPr>
        <w:t>《城市建筑垃圾处置核准许可》禁止涂改、倒卖、出租、出借或者以其他方式转让。</w:t>
      </w:r>
    </w:p>
    <w:p>
      <w:pPr>
        <w:spacing w:line="560" w:lineRule="exact"/>
        <w:ind w:firstLine="632" w:firstLineChars="200"/>
        <w:rPr>
          <w:rFonts w:hint="eastAsia" w:cs="仿宋_GB2312"/>
          <w:color w:val="000000"/>
        </w:rPr>
      </w:pPr>
      <w:r>
        <w:rPr>
          <w:rFonts w:hint="eastAsia" w:ascii="黑体" w:hAnsi="黑体" w:eastAsia="黑体" w:cs="仿宋_GB2312"/>
          <w:color w:val="000000"/>
        </w:rPr>
        <w:t xml:space="preserve">第二十条  </w:t>
      </w:r>
      <w:r>
        <w:rPr>
          <w:rFonts w:hint="eastAsia" w:hAnsi="仿宋_GB2312" w:cs="仿宋_GB2312"/>
          <w:color w:val="000000"/>
        </w:rPr>
        <w:t>未经</w:t>
      </w:r>
      <w:r>
        <w:rPr>
          <w:rFonts w:hint="eastAsia"/>
          <w:color w:val="000000"/>
        </w:rPr>
        <w:t>建筑垃圾</w:t>
      </w:r>
      <w:r>
        <w:rPr>
          <w:rFonts w:hint="eastAsia" w:hAnsi="仿宋_GB2312" w:cs="仿宋_GB2312"/>
          <w:color w:val="000000"/>
        </w:rPr>
        <w:t>处置方案备案和</w:t>
      </w:r>
      <w:r>
        <w:rPr>
          <w:rFonts w:hint="eastAsia"/>
          <w:color w:val="000000"/>
        </w:rPr>
        <w:t>建筑垃圾</w:t>
      </w:r>
      <w:r>
        <w:rPr>
          <w:rFonts w:hint="eastAsia" w:hAnsi="仿宋_GB2312" w:cs="仿宋_GB2312"/>
          <w:color w:val="000000"/>
        </w:rPr>
        <w:t>处置核准许可，不得擅自处置建筑垃圾。</w:t>
      </w:r>
    </w:p>
    <w:p>
      <w:pPr>
        <w:pStyle w:val="3"/>
        <w:spacing w:after="0" w:line="560" w:lineRule="exact"/>
        <w:ind w:firstLine="632" w:firstLineChars="200"/>
        <w:rPr>
          <w:rFonts w:hint="eastAsia"/>
          <w:color w:val="000000"/>
        </w:rPr>
      </w:pPr>
      <w:r>
        <w:rPr>
          <w:rFonts w:hint="eastAsia" w:ascii="黑体" w:hAnsi="黑体" w:eastAsia="黑体" w:cs="仿宋_GB2312"/>
          <w:color w:val="000000"/>
        </w:rPr>
        <w:t>第二十</w:t>
      </w:r>
      <w:r>
        <w:rPr>
          <w:rFonts w:hint="eastAsia" w:ascii="黑体" w:hAnsi="黑体" w:eastAsia="黑体" w:cs="仿宋_GB2312"/>
          <w:color w:val="000000"/>
          <w:lang w:val="en-US" w:eastAsia="zh-CN"/>
        </w:rPr>
        <w:t>一</w:t>
      </w:r>
      <w:r>
        <w:rPr>
          <w:rFonts w:hint="eastAsia" w:ascii="黑体" w:hAnsi="黑体" w:eastAsia="黑体" w:cs="仿宋_GB2312"/>
          <w:color w:val="000000"/>
        </w:rPr>
        <w:t xml:space="preserve">条 </w:t>
      </w:r>
      <w:r>
        <w:rPr>
          <w:rFonts w:hint="eastAsia" w:hAnsi="仿宋_GB2312" w:cs="仿宋_GB2312"/>
          <w:bCs/>
          <w:color w:val="000000"/>
        </w:rPr>
        <w:t xml:space="preserve"> 建筑垃圾处置方案备案信息、运输信息、核准信息，区市</w:t>
      </w:r>
      <w:r>
        <w:rPr>
          <w:rFonts w:hint="eastAsia"/>
          <w:color w:val="000000"/>
        </w:rPr>
        <w:t>住房城乡建设、城市管理、行政审批主管部门实行信息共享</w:t>
      </w:r>
      <w:r>
        <w:rPr>
          <w:rFonts w:hint="eastAsia" w:hAnsi="仿宋_GB2312" w:cs="仿宋_GB2312"/>
          <w:bCs/>
          <w:color w:val="000000"/>
        </w:rPr>
        <w:t>。</w:t>
      </w:r>
    </w:p>
    <w:p>
      <w:pPr>
        <w:spacing w:before="289" w:beforeLines="50" w:after="289" w:afterLines="50" w:line="560" w:lineRule="exact"/>
        <w:jc w:val="center"/>
        <w:rPr>
          <w:rFonts w:hint="eastAsia" w:ascii="方正小标宋简体" w:hAnsi="黑体" w:eastAsia="方正小标宋简体" w:cs="黑体"/>
          <w:color w:val="000000"/>
        </w:rPr>
      </w:pPr>
      <w:r>
        <w:rPr>
          <w:rFonts w:hint="eastAsia" w:ascii="方正小标宋简体" w:hAnsi="黑体" w:eastAsia="方正小标宋简体" w:cs="黑体"/>
          <w:color w:val="000000"/>
        </w:rPr>
        <w:t>第七章  各方主体责任</w:t>
      </w:r>
    </w:p>
    <w:p>
      <w:pPr>
        <w:spacing w:line="560" w:lineRule="exact"/>
        <w:ind w:firstLine="632" w:firstLineChars="200"/>
        <w:rPr>
          <w:rFonts w:hint="eastAsia"/>
          <w:color w:val="000000"/>
        </w:rPr>
      </w:pPr>
      <w:r>
        <w:rPr>
          <w:rFonts w:hint="eastAsia" w:ascii="黑体" w:hAnsi="黑体" w:eastAsia="黑体" w:cs="仿宋_GB2312"/>
          <w:color w:val="000000"/>
        </w:rPr>
        <w:t>第二十</w:t>
      </w:r>
      <w:r>
        <w:rPr>
          <w:rFonts w:hint="eastAsia" w:ascii="黑体" w:hAnsi="黑体" w:eastAsia="黑体" w:cs="仿宋_GB2312"/>
          <w:color w:val="000000"/>
          <w:lang w:val="en-US" w:eastAsia="zh-CN"/>
        </w:rPr>
        <w:t>二</w:t>
      </w:r>
      <w:r>
        <w:rPr>
          <w:rFonts w:hint="eastAsia" w:ascii="黑体" w:hAnsi="黑体" w:eastAsia="黑体" w:cs="仿宋_GB2312"/>
          <w:color w:val="000000"/>
        </w:rPr>
        <w:t xml:space="preserve">条  </w:t>
      </w:r>
      <w:r>
        <w:rPr>
          <w:rFonts w:hint="eastAsia" w:hAnsi="仿宋_GB2312" w:cs="仿宋_GB2312"/>
          <w:color w:val="000000"/>
        </w:rPr>
        <w:t>排放建筑垃圾的工程建设（含拆除）</w:t>
      </w:r>
      <w:r>
        <w:rPr>
          <w:rFonts w:hint="eastAsia"/>
          <w:color w:val="000000"/>
        </w:rPr>
        <w:t>单位，应按照签订合同的付款方式和期限，向建筑垃圾资源化利用企业、建筑垃圾运输企业缴纳建筑垃圾处置、运输费用，并在建设工程竣工验收前，将工程所产生的建筑垃圾全部清运。</w:t>
      </w:r>
    </w:p>
    <w:p>
      <w:pPr>
        <w:spacing w:line="560" w:lineRule="exact"/>
        <w:ind w:firstLine="632" w:firstLineChars="200"/>
        <w:rPr>
          <w:rFonts w:hint="eastAsia"/>
          <w:color w:val="000000"/>
        </w:rPr>
      </w:pPr>
      <w:r>
        <w:rPr>
          <w:rFonts w:hint="eastAsia" w:ascii="黑体" w:hAnsi="黑体" w:eastAsia="黑体" w:cs="仿宋_GB2312"/>
          <w:color w:val="000000"/>
        </w:rPr>
        <w:t>第二十</w:t>
      </w:r>
      <w:r>
        <w:rPr>
          <w:rFonts w:hint="eastAsia" w:ascii="黑体" w:hAnsi="黑体" w:eastAsia="黑体" w:cs="仿宋_GB2312"/>
          <w:color w:val="000000"/>
          <w:lang w:val="en-US" w:eastAsia="zh-CN"/>
        </w:rPr>
        <w:t>三</w:t>
      </w:r>
      <w:r>
        <w:rPr>
          <w:rFonts w:hint="eastAsia" w:ascii="黑体" w:hAnsi="黑体" w:eastAsia="黑体" w:cs="仿宋_GB2312"/>
          <w:color w:val="000000"/>
        </w:rPr>
        <w:t xml:space="preserve">条  </w:t>
      </w:r>
      <w:r>
        <w:rPr>
          <w:rFonts w:hint="eastAsia"/>
          <w:color w:val="000000"/>
        </w:rPr>
        <w:t>设计单位应根据地形地貌合理确定场地标高，开展土方平衡论证，减少渣土外运。选择适宜的结构体系，减少建筑形态不规则性。统筹考虑工程全寿命期的耐久性、可持续性，鼓励设计单位采用高强度、高性能、高耐久性和可循环材料以及先进使用技术体系等开展工程设计。</w:t>
      </w:r>
    </w:p>
    <w:p>
      <w:pPr>
        <w:spacing w:line="560" w:lineRule="exact"/>
        <w:ind w:firstLine="632" w:firstLineChars="200"/>
        <w:rPr>
          <w:rFonts w:hint="eastAsia"/>
          <w:color w:val="000000"/>
        </w:rPr>
      </w:pPr>
      <w:r>
        <w:rPr>
          <w:rFonts w:hint="eastAsia" w:ascii="黑体" w:hAnsi="黑体" w:eastAsia="黑体" w:cs="仿宋_GB2312"/>
          <w:color w:val="000000"/>
        </w:rPr>
        <w:t>第二十</w:t>
      </w:r>
      <w:r>
        <w:rPr>
          <w:rFonts w:hint="eastAsia" w:ascii="黑体" w:hAnsi="黑体" w:eastAsia="黑体" w:cs="仿宋_GB2312"/>
          <w:color w:val="000000"/>
          <w:lang w:val="en-US" w:eastAsia="zh-CN"/>
        </w:rPr>
        <w:t>四</w:t>
      </w:r>
      <w:r>
        <w:rPr>
          <w:rFonts w:hint="eastAsia" w:ascii="黑体" w:hAnsi="黑体" w:eastAsia="黑体" w:cs="仿宋_GB2312"/>
          <w:color w:val="000000"/>
        </w:rPr>
        <w:t xml:space="preserve">条  </w:t>
      </w:r>
      <w:r>
        <w:rPr>
          <w:rFonts w:hint="eastAsia" w:cs="仿宋_GB2312"/>
          <w:color w:val="000000"/>
          <w:lang w:bidi="ar"/>
        </w:rPr>
        <w:t>施工单位应分类收集贮存建筑垃圾，不得混入生活垃圾或其他固体废物。应将需要排放的建筑垃圾交由</w:t>
      </w:r>
      <w:r>
        <w:rPr>
          <w:rFonts w:hint="eastAsia" w:hAnsi="仿宋_GB2312" w:cs="仿宋_GB2312"/>
          <w:color w:val="000000"/>
        </w:rPr>
        <w:t>符合规定的</w:t>
      </w:r>
      <w:r>
        <w:rPr>
          <w:rFonts w:hint="eastAsia" w:cs="仿宋_GB2312"/>
          <w:color w:val="000000"/>
          <w:lang w:bidi="ar"/>
        </w:rPr>
        <w:t>运输单位及时运输；</w:t>
      </w:r>
      <w:r>
        <w:rPr>
          <w:rFonts w:hint="eastAsia"/>
          <w:color w:val="000000"/>
        </w:rPr>
        <w:t>具备条件的，应将工地视频监控系统接入建筑垃圾运输车辆监管平台，精准采集建筑垃圾运输车辆信息，并向建筑垃圾运输车辆监管平台实时传输监管数据。</w:t>
      </w:r>
    </w:p>
    <w:p>
      <w:pPr>
        <w:spacing w:line="560" w:lineRule="exact"/>
        <w:ind w:firstLine="632" w:firstLineChars="200"/>
        <w:rPr>
          <w:rFonts w:hint="eastAsia"/>
          <w:color w:val="000000"/>
        </w:rPr>
      </w:pPr>
      <w:r>
        <w:rPr>
          <w:rFonts w:hint="eastAsia" w:ascii="黑体" w:hAnsi="黑体" w:eastAsia="黑体" w:cs="仿宋_GB2312"/>
          <w:color w:val="000000"/>
        </w:rPr>
        <w:t>第二十</w:t>
      </w:r>
      <w:r>
        <w:rPr>
          <w:rFonts w:hint="eastAsia" w:ascii="黑体" w:hAnsi="黑体" w:eastAsia="黑体" w:cs="仿宋_GB2312"/>
          <w:color w:val="000000"/>
          <w:lang w:val="en-US" w:eastAsia="zh-CN"/>
        </w:rPr>
        <w:t>五</w:t>
      </w:r>
      <w:r>
        <w:rPr>
          <w:rFonts w:hint="eastAsia" w:ascii="黑体" w:hAnsi="黑体" w:eastAsia="黑体" w:cs="仿宋_GB2312"/>
          <w:color w:val="000000"/>
        </w:rPr>
        <w:t xml:space="preserve">条  </w:t>
      </w:r>
      <w:r>
        <w:rPr>
          <w:rFonts w:hint="eastAsia" w:cs="仿宋_GB2312"/>
          <w:color w:val="000000"/>
          <w:lang w:bidi="ar"/>
        </w:rPr>
        <w:t>施工</w:t>
      </w:r>
      <w:r>
        <w:rPr>
          <w:rFonts w:hint="eastAsia"/>
          <w:color w:val="000000"/>
        </w:rPr>
        <w:t>单位应设置符合标准的硬质围挡；工地出入口、车行道路路面硬化处理，并及时清扫、冲洗；配备车辆冲洗设施并有效使用；现场配备洒水降尘设备并有效使用；建筑垃圾及时清运，暂时不能清运的应当采取覆盖、压实、临时绿化等防尘措施。</w:t>
      </w:r>
    </w:p>
    <w:p>
      <w:pPr>
        <w:spacing w:line="560" w:lineRule="exact"/>
        <w:ind w:firstLine="632" w:firstLineChars="200"/>
        <w:rPr>
          <w:rFonts w:hint="eastAsia"/>
          <w:color w:val="000000"/>
        </w:rPr>
      </w:pPr>
      <w:r>
        <w:rPr>
          <w:rFonts w:hint="eastAsia" w:ascii="黑体" w:hAnsi="黑体" w:eastAsia="黑体" w:cs="仿宋_GB2312"/>
          <w:color w:val="000000"/>
        </w:rPr>
        <w:t>第二十</w:t>
      </w:r>
      <w:r>
        <w:rPr>
          <w:rFonts w:hint="eastAsia" w:ascii="黑体" w:hAnsi="黑体" w:eastAsia="黑体" w:cs="仿宋_GB2312"/>
          <w:color w:val="000000"/>
          <w:lang w:val="en-US" w:eastAsia="zh-CN"/>
        </w:rPr>
        <w:t>六</w:t>
      </w:r>
      <w:r>
        <w:rPr>
          <w:rFonts w:hint="eastAsia" w:ascii="黑体" w:hAnsi="黑体" w:eastAsia="黑体" w:cs="仿宋_GB2312"/>
          <w:color w:val="000000"/>
        </w:rPr>
        <w:t xml:space="preserve">条  </w:t>
      </w:r>
      <w:r>
        <w:rPr>
          <w:rFonts w:hint="eastAsia"/>
          <w:color w:val="000000"/>
        </w:rPr>
        <w:t>建筑垃圾资源化利用企业应具有固定场所，车辆出入口清洗设施、计量秤重、视频监控等设施设备正常使用。建立建筑垃圾管理台账，如实记录建筑垃圾来源、种类、数量、产品去向等信息，并向建筑垃圾车辆运输监管平台实时传输数据。不得擅自关闭建筑垃圾利用和处置设施；不得接受未经核准或者与核准不符的建筑垃圾；不得擅自接收工业固体废物、生活垃圾、危险废物等固体废物。</w:t>
      </w:r>
    </w:p>
    <w:p>
      <w:pPr>
        <w:spacing w:before="289" w:beforeLines="50" w:after="289" w:afterLines="50" w:line="560" w:lineRule="exact"/>
        <w:jc w:val="center"/>
        <w:rPr>
          <w:rFonts w:hint="eastAsia" w:ascii="方正小标宋简体" w:hAnsi="黑体" w:eastAsia="方正小标宋简体" w:cs="黑体"/>
          <w:color w:val="000000"/>
        </w:rPr>
      </w:pPr>
      <w:r>
        <w:rPr>
          <w:rFonts w:hint="eastAsia" w:ascii="方正小标宋简体" w:hAnsi="黑体" w:eastAsia="方正小标宋简体" w:cs="黑体"/>
          <w:color w:val="000000"/>
        </w:rPr>
        <w:t>第八章  附  则</w:t>
      </w:r>
    </w:p>
    <w:p>
      <w:pPr>
        <w:spacing w:line="560" w:lineRule="exact"/>
        <w:ind w:firstLine="632" w:firstLineChars="200"/>
        <w:rPr>
          <w:rFonts w:hint="eastAsia" w:hAnsi="仿宋_GB2312" w:eastAsia="仿宋_GB2312" w:cs="仿宋_GB2312"/>
          <w:color w:val="000000"/>
          <w:lang w:eastAsia="zh-CN"/>
        </w:rPr>
      </w:pPr>
      <w:r>
        <w:rPr>
          <w:rFonts w:hint="eastAsia" w:ascii="黑体" w:hAnsi="黑体" w:eastAsia="黑体" w:cs="仿宋_GB2312"/>
          <w:color w:val="000000"/>
        </w:rPr>
        <w:t>第二十</w:t>
      </w:r>
      <w:r>
        <w:rPr>
          <w:rFonts w:hint="eastAsia" w:ascii="黑体" w:hAnsi="黑体" w:eastAsia="黑体" w:cs="仿宋_GB2312"/>
          <w:color w:val="000000"/>
          <w:lang w:val="en-US" w:eastAsia="zh-CN"/>
        </w:rPr>
        <w:t>七</w:t>
      </w:r>
      <w:r>
        <w:rPr>
          <w:rFonts w:hint="eastAsia" w:ascii="黑体" w:hAnsi="黑体" w:eastAsia="黑体" w:cs="仿宋_GB2312"/>
          <w:color w:val="000000"/>
        </w:rPr>
        <w:t xml:space="preserve">条 </w:t>
      </w:r>
      <w:r>
        <w:rPr>
          <w:rFonts w:hint="eastAsia" w:ascii="黑体" w:hAnsi="黑体" w:eastAsia="黑体" w:cs="仿宋_GB2312"/>
          <w:color w:val="000000"/>
          <w:lang w:val="en-US" w:eastAsia="zh-CN"/>
        </w:rPr>
        <w:t xml:space="preserve"> </w:t>
      </w:r>
      <w:r>
        <w:rPr>
          <w:rFonts w:hint="eastAsia" w:ascii="仿宋_GB2312" w:hAnsi="仿宋_GB2312" w:eastAsia="仿宋_GB2312" w:cs="仿宋_GB2312"/>
          <w:color w:val="000000"/>
        </w:rPr>
        <w:t>本</w:t>
      </w:r>
      <w:r>
        <w:rPr>
          <w:rFonts w:hint="eastAsia" w:hAnsi="仿宋_GB2312" w:cs="仿宋_GB2312"/>
          <w:color w:val="000000"/>
          <w:lang w:val="en-US" w:eastAsia="zh-CN"/>
        </w:rPr>
        <w:t>细则</w:t>
      </w:r>
      <w:r>
        <w:rPr>
          <w:rFonts w:hint="eastAsia" w:ascii="仿宋_GB2312" w:hAnsi="仿宋_GB2312" w:eastAsia="仿宋_GB2312" w:cs="仿宋_GB2312"/>
          <w:color w:val="000000"/>
        </w:rPr>
        <w:t>自公布之日起施行。《烟台市建筑垃圾处置核准实施细则》(</w:t>
      </w:r>
      <w:r>
        <w:rPr>
          <w:rFonts w:hint="eastAsia" w:hAnsi="仿宋_GB2312" w:cs="仿宋_GB2312"/>
          <w:color w:val="000000"/>
          <w:lang w:val="en-US" w:eastAsia="zh-CN"/>
        </w:rPr>
        <w:t>烟建节科</w:t>
      </w:r>
      <w:r>
        <w:rPr>
          <w:rFonts w:hint="eastAsia" w:ascii="仿宋_GB2312" w:hAnsi="仿宋_GB2312" w:eastAsia="仿宋_GB2312" w:cs="仿宋_GB2312"/>
          <w:color w:val="000000"/>
        </w:rPr>
        <w:t>〔20</w:t>
      </w:r>
      <w:r>
        <w:rPr>
          <w:rFonts w:hint="eastAsia" w:hAnsi="仿宋_GB2312" w:cs="仿宋_GB2312"/>
          <w:color w:val="000000"/>
          <w:lang w:val="en-US" w:eastAsia="zh-CN"/>
        </w:rPr>
        <w:t>26</w:t>
      </w:r>
      <w:r>
        <w:rPr>
          <w:rFonts w:hint="eastAsia" w:ascii="仿宋_GB2312" w:hAnsi="仿宋_GB2312" w:eastAsia="仿宋_GB2312" w:cs="仿宋_GB2312"/>
          <w:color w:val="000000"/>
          <w:lang w:val="en-US" w:eastAsia="zh-CN"/>
        </w:rPr>
        <w:t>〕</w:t>
      </w:r>
      <w:r>
        <w:rPr>
          <w:rFonts w:hint="eastAsia" w:ascii="仿宋_GB2312" w:hAnsi="仿宋_GB2312" w:eastAsia="仿宋_GB2312" w:cs="仿宋_GB2312"/>
          <w:color w:val="000000"/>
        </w:rPr>
        <w:t>1号)同时</w:t>
      </w:r>
      <w:r>
        <w:rPr>
          <w:rFonts w:hint="eastAsia" w:hAnsi="仿宋_GB2312" w:cs="仿宋_GB2312"/>
          <w:color w:val="000000"/>
          <w:lang w:val="en-US" w:eastAsia="zh-CN"/>
        </w:rPr>
        <w:t>废</w:t>
      </w:r>
      <w:r>
        <w:rPr>
          <w:rFonts w:hint="eastAsia" w:ascii="仿宋_GB2312" w:hAnsi="仿宋_GB2312" w:eastAsia="仿宋_GB2312" w:cs="仿宋_GB2312"/>
          <w:color w:val="000000"/>
        </w:rPr>
        <w:t>止</w:t>
      </w:r>
      <w:r>
        <w:rPr>
          <w:rFonts w:hint="eastAsia" w:hAnsi="仿宋_GB2312" w:cs="仿宋_GB2312"/>
          <w:color w:val="000000"/>
          <w:lang w:eastAsia="zh-CN"/>
        </w:rPr>
        <w:t>。</w:t>
      </w:r>
    </w:p>
    <w:p>
      <w:pPr>
        <w:spacing w:line="560" w:lineRule="exact"/>
        <w:ind w:firstLine="632" w:firstLineChars="200"/>
        <w:rPr>
          <w:rFonts w:hint="eastAsia" w:hAnsi="仿宋_GB2312" w:cs="仿宋_GB2312"/>
          <w:color w:val="000000"/>
          <w:lang w:eastAsia="zh-CN"/>
        </w:rPr>
      </w:pPr>
    </w:p>
    <w:p>
      <w:pPr>
        <w:spacing w:line="560" w:lineRule="exact"/>
        <w:ind w:firstLine="632" w:firstLineChars="200"/>
        <w:rPr>
          <w:rFonts w:hint="eastAsia" w:cs="仿宋_GB2312"/>
          <w:color w:val="000000"/>
        </w:rPr>
      </w:pPr>
      <w:r>
        <w:rPr>
          <w:rFonts w:hint="eastAsia" w:hAnsi="仿宋_GB2312" w:cs="仿宋_GB2312"/>
          <w:color w:val="000000"/>
        </w:rPr>
        <w:t>附件：1.建筑垃圾处置方案（参考样本）</w:t>
      </w:r>
    </w:p>
    <w:p>
      <w:pPr>
        <w:spacing w:line="560" w:lineRule="exact"/>
        <w:ind w:firstLine="1577" w:firstLineChars="499"/>
        <w:rPr>
          <w:rFonts w:hint="eastAsia" w:cs="仿宋_GB2312"/>
          <w:color w:val="000000"/>
        </w:rPr>
      </w:pPr>
      <w:r>
        <w:rPr>
          <w:rFonts w:hint="eastAsia" w:hAnsi="仿宋_GB2312" w:cs="仿宋_GB2312"/>
          <w:color w:val="000000"/>
        </w:rPr>
        <w:t>2.建筑垃圾处置备案核准流程图</w:t>
      </w:r>
    </w:p>
    <w:p>
      <w:pPr>
        <w:spacing w:line="560" w:lineRule="exact"/>
        <w:ind w:firstLine="1577" w:firstLineChars="499"/>
        <w:rPr>
          <w:rFonts w:hint="eastAsia" w:cs="仿宋_GB2312"/>
          <w:color w:val="000000"/>
        </w:rPr>
      </w:pPr>
      <w:r>
        <w:rPr>
          <w:rFonts w:hint="eastAsia" w:hAnsi="仿宋_GB2312" w:cs="仿宋_GB2312"/>
          <w:color w:val="000000"/>
        </w:rPr>
        <w:t>3.建筑垃圾运输企业承诺书</w:t>
      </w:r>
    </w:p>
    <w:p>
      <w:pPr>
        <w:spacing w:line="560" w:lineRule="exact"/>
        <w:rPr>
          <w:rFonts w:hint="eastAsia" w:ascii="黑体" w:hAnsi="黑体" w:eastAsia="黑体" w:cs="黑体"/>
          <w:color w:val="000000"/>
        </w:rPr>
      </w:pPr>
      <w:r>
        <w:rPr>
          <w:rFonts w:cs="仿宋_GB2312"/>
          <w:color w:val="000000"/>
        </w:rPr>
        <w:br w:type="page"/>
      </w:r>
      <w:r>
        <w:rPr>
          <w:rFonts w:hint="eastAsia" w:ascii="黑体" w:hAnsi="黑体" w:eastAsia="黑体" w:cs="黑体"/>
          <w:color w:val="000000"/>
        </w:rPr>
        <w:t>附件1</w:t>
      </w:r>
    </w:p>
    <w:p>
      <w:pPr>
        <w:spacing w:line="560" w:lineRule="exact"/>
        <w:jc w:val="center"/>
        <w:rPr>
          <w:rFonts w:hint="eastAsia" w:ascii="方正小标宋简体" w:hAnsi="方正小标宋简体" w:eastAsia="方正小标宋简体" w:cs="方正小标宋简体"/>
          <w:color w:val="000000"/>
          <w:sz w:val="44"/>
          <w:szCs w:val="44"/>
        </w:rPr>
      </w:pPr>
    </w:p>
    <w:p>
      <w:pPr>
        <w:spacing w:line="56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建筑垃圾处置方案</w:t>
      </w:r>
    </w:p>
    <w:p>
      <w:pPr>
        <w:spacing w:before="289" w:beforeLines="50" w:after="289" w:afterLines="50" w:line="560" w:lineRule="exact"/>
        <w:jc w:val="center"/>
        <w:rPr>
          <w:rFonts w:hint="eastAsia" w:ascii="楷体_GB2312" w:hAnsi="楷体_GB2312" w:eastAsia="楷体_GB2312" w:cs="楷体_GB2312"/>
          <w:color w:val="000000"/>
        </w:rPr>
      </w:pPr>
      <w:r>
        <w:rPr>
          <w:rFonts w:hint="eastAsia" w:ascii="楷体_GB2312" w:hAnsi="楷体_GB2312" w:eastAsia="楷体_GB2312" w:cs="楷体_GB2312"/>
          <w:color w:val="000000"/>
        </w:rPr>
        <w:t>（参考样本）</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1．编制依据</w:t>
      </w:r>
    </w:p>
    <w:p>
      <w:pPr>
        <w:spacing w:line="560" w:lineRule="exact"/>
        <w:ind w:firstLine="632" w:firstLineChars="200"/>
        <w:rPr>
          <w:rFonts w:hint="eastAsia" w:cs="仿宋_GB2312"/>
          <w:color w:val="000000"/>
        </w:rPr>
      </w:pPr>
      <w:r>
        <w:rPr>
          <w:rFonts w:hint="eastAsia" w:hAnsi="仿宋_GB2312" w:cs="仿宋_GB2312"/>
          <w:color w:val="000000"/>
        </w:rPr>
        <w:t>1.1 《中华人民共和国固体废弃物污染环境防治法》；</w:t>
      </w:r>
    </w:p>
    <w:p>
      <w:pPr>
        <w:spacing w:line="560" w:lineRule="exact"/>
        <w:ind w:firstLine="632" w:firstLineChars="200"/>
        <w:rPr>
          <w:rFonts w:hint="eastAsia" w:cs="仿宋_GB2312"/>
          <w:color w:val="000000"/>
        </w:rPr>
      </w:pPr>
      <w:r>
        <w:rPr>
          <w:rFonts w:hint="eastAsia" w:hAnsi="仿宋_GB2312" w:cs="仿宋_GB2312"/>
          <w:color w:val="000000"/>
        </w:rPr>
        <w:t>1.2 《中华人民共和国大气污染防治法》；</w:t>
      </w:r>
    </w:p>
    <w:p>
      <w:pPr>
        <w:spacing w:line="560" w:lineRule="exact"/>
        <w:ind w:firstLine="632" w:firstLineChars="200"/>
        <w:rPr>
          <w:rFonts w:hint="eastAsia" w:cs="仿宋_GB2312"/>
          <w:color w:val="000000"/>
        </w:rPr>
      </w:pPr>
      <w:r>
        <w:rPr>
          <w:rFonts w:hint="eastAsia" w:hAnsi="仿宋_GB2312" w:cs="仿宋_GB2312"/>
          <w:color w:val="000000"/>
        </w:rPr>
        <w:t>1.3 《中华人民共和国环境保护法》；</w:t>
      </w:r>
    </w:p>
    <w:p>
      <w:pPr>
        <w:spacing w:line="560" w:lineRule="exact"/>
        <w:ind w:firstLine="632" w:firstLineChars="200"/>
        <w:rPr>
          <w:rFonts w:hint="eastAsia" w:cs="仿宋_GB2312"/>
          <w:color w:val="000000"/>
        </w:rPr>
      </w:pPr>
      <w:r>
        <w:rPr>
          <w:rFonts w:hint="eastAsia" w:hAnsi="仿宋_GB2312" w:cs="仿宋_GB2312"/>
          <w:color w:val="000000"/>
        </w:rPr>
        <w:t>1.4 《城市市容和环境卫生管理条例》；</w:t>
      </w:r>
    </w:p>
    <w:p>
      <w:pPr>
        <w:spacing w:line="560" w:lineRule="exact"/>
        <w:ind w:firstLine="632" w:firstLineChars="200"/>
        <w:rPr>
          <w:rFonts w:hint="eastAsia" w:cs="仿宋_GB2312"/>
          <w:color w:val="000000"/>
        </w:rPr>
      </w:pPr>
      <w:r>
        <w:rPr>
          <w:rFonts w:hint="eastAsia" w:hAnsi="仿宋_GB2312" w:cs="仿宋_GB2312"/>
          <w:color w:val="000000"/>
        </w:rPr>
        <w:t>1.5 《城市建筑垃圾管理规定》；</w:t>
      </w:r>
    </w:p>
    <w:p>
      <w:pPr>
        <w:spacing w:line="560" w:lineRule="exact"/>
        <w:ind w:firstLine="632" w:firstLineChars="200"/>
        <w:rPr>
          <w:rFonts w:hint="eastAsia" w:cs="仿宋_GB2312"/>
          <w:color w:val="000000"/>
        </w:rPr>
      </w:pPr>
      <w:r>
        <w:rPr>
          <w:rFonts w:hint="eastAsia" w:hAnsi="仿宋_GB2312" w:cs="仿宋_GB2312"/>
          <w:color w:val="000000"/>
        </w:rPr>
        <w:t>1.6 《建筑垃圾处理技术标准》（CJJT134-2019）；</w:t>
      </w:r>
    </w:p>
    <w:p>
      <w:pPr>
        <w:spacing w:line="560" w:lineRule="exact"/>
        <w:ind w:firstLine="632" w:firstLineChars="200"/>
        <w:rPr>
          <w:rFonts w:hint="eastAsia" w:cs="仿宋_GB2312"/>
          <w:color w:val="000000"/>
        </w:rPr>
      </w:pPr>
      <w:r>
        <w:rPr>
          <w:rFonts w:hint="eastAsia" w:hAnsi="仿宋_GB2312" w:cs="仿宋_GB2312"/>
          <w:color w:val="000000"/>
        </w:rPr>
        <w:t>1.7 设计文件及图纸。</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2．编制目的</w:t>
      </w:r>
    </w:p>
    <w:p>
      <w:pPr>
        <w:spacing w:line="560" w:lineRule="exact"/>
        <w:ind w:firstLine="632" w:firstLineChars="200"/>
        <w:rPr>
          <w:rFonts w:hint="eastAsia" w:cs="仿宋_GB2312"/>
          <w:color w:val="000000"/>
        </w:rPr>
      </w:pPr>
      <w:r>
        <w:rPr>
          <w:rFonts w:hint="eastAsia" w:hAnsi="仿宋_GB2312" w:cs="仿宋_GB2312"/>
          <w:color w:val="000000"/>
        </w:rPr>
        <w:t>为维护城市市容环境，有效防治建筑垃圾污染，规范建筑垃圾运输，及时处理建筑垃圾，杜绝建筑垃圾乱倒现象，促进建筑垃圾处置减量化、资源化、无害化，项目公司特制定本建筑垃圾处置方案。</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3．工程项目概况</w:t>
      </w:r>
    </w:p>
    <w:p>
      <w:pPr>
        <w:spacing w:line="560" w:lineRule="exact"/>
        <w:ind w:firstLine="632" w:firstLineChars="200"/>
        <w:rPr>
          <w:rFonts w:hint="eastAsia" w:cs="仿宋_GB2312"/>
          <w:color w:val="000000"/>
        </w:rPr>
      </w:pPr>
      <w:r>
        <w:rPr>
          <w:rFonts w:hint="eastAsia" w:hAnsi="仿宋_GB2312" w:cs="仿宋_GB2312"/>
          <w:color w:val="000000"/>
        </w:rPr>
        <w:t>3.1 项目名称：</w:t>
      </w:r>
    </w:p>
    <w:p>
      <w:pPr>
        <w:spacing w:line="560" w:lineRule="exact"/>
        <w:ind w:firstLine="632" w:firstLineChars="200"/>
        <w:rPr>
          <w:rFonts w:hint="eastAsia" w:cs="仿宋_GB2312"/>
          <w:color w:val="000000"/>
        </w:rPr>
      </w:pPr>
      <w:r>
        <w:rPr>
          <w:rFonts w:hint="eastAsia" w:hAnsi="仿宋_GB2312" w:cs="仿宋_GB2312"/>
          <w:color w:val="000000"/>
        </w:rPr>
        <w:t>3.2 项目地址：</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4．建筑垃圾的范围</w:t>
      </w:r>
    </w:p>
    <w:p>
      <w:pPr>
        <w:spacing w:line="560" w:lineRule="exact"/>
        <w:ind w:firstLine="632" w:firstLineChars="200"/>
        <w:rPr>
          <w:rFonts w:hint="eastAsia" w:cs="仿宋_GB2312"/>
          <w:color w:val="000000"/>
        </w:rPr>
      </w:pPr>
      <w:r>
        <w:rPr>
          <w:rFonts w:hint="eastAsia" w:hAnsi="仿宋_GB2312" w:cs="仿宋_GB2312"/>
          <w:color w:val="000000"/>
        </w:rPr>
        <w:t>4.1 建筑垃圾定义：建筑垃圾主要为工程渣土、工程泥浆、工程垃圾、拆除垃圾等的总称，包括新建、改建、扩建、拆除各类建筑物、构筑物、管网以及装饰装修等过程中所产生的弃土、弃料及其它废弃物，不包括经检验、鉴定为危险废物的建筑垃圾。</w:t>
      </w:r>
    </w:p>
    <w:p>
      <w:pPr>
        <w:spacing w:line="560" w:lineRule="exact"/>
        <w:ind w:firstLine="632" w:firstLineChars="200"/>
        <w:rPr>
          <w:rFonts w:hint="eastAsia" w:cs="仿宋_GB2312"/>
          <w:color w:val="000000"/>
        </w:rPr>
      </w:pPr>
      <w:r>
        <w:rPr>
          <w:rFonts w:hint="eastAsia" w:hAnsi="仿宋_GB2312" w:cs="仿宋_GB2312"/>
          <w:color w:val="000000"/>
        </w:rPr>
        <w:t>4.2 本工程项目建筑垃圾处置的具体种类：</w:t>
      </w:r>
    </w:p>
    <w:p>
      <w:pPr>
        <w:spacing w:line="560" w:lineRule="exact"/>
        <w:ind w:firstLine="632" w:firstLineChars="200"/>
        <w:rPr>
          <w:rFonts w:hint="eastAsia" w:cs="仿宋_GB2312"/>
          <w:color w:val="000000"/>
        </w:rPr>
      </w:pPr>
      <w:r>
        <w:rPr>
          <w:rFonts w:hint="eastAsia" w:hAnsi="仿宋_GB2312" w:cs="仿宋_GB2312"/>
          <w:color w:val="000000"/>
        </w:rPr>
        <w:t>4.3 本工程项目建筑垃圾处置数量：</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5．建筑垃圾管理岗位责任制</w:t>
      </w:r>
    </w:p>
    <w:p>
      <w:pPr>
        <w:spacing w:line="560" w:lineRule="exact"/>
        <w:ind w:firstLine="632" w:firstLineChars="200"/>
        <w:rPr>
          <w:rFonts w:hint="eastAsia" w:cs="仿宋_GB2312"/>
          <w:color w:val="000000"/>
        </w:rPr>
      </w:pPr>
      <w:r>
        <w:rPr>
          <w:rFonts w:hint="eastAsia" w:hAnsi="仿宋_GB2312" w:cs="仿宋_GB2312"/>
          <w:color w:val="000000"/>
        </w:rPr>
        <w:t>5.1 项目经理是建筑垃圾控制的第一责任人，对施工现场的建筑垃圾控制负全面责任。</w:t>
      </w:r>
    </w:p>
    <w:p>
      <w:pPr>
        <w:spacing w:line="560" w:lineRule="exact"/>
        <w:ind w:firstLine="632" w:firstLineChars="200"/>
        <w:rPr>
          <w:rFonts w:hint="eastAsia" w:cs="仿宋_GB2312"/>
          <w:color w:val="000000"/>
        </w:rPr>
      </w:pPr>
      <w:r>
        <w:rPr>
          <w:rFonts w:hint="eastAsia" w:hAnsi="仿宋_GB2312" w:cs="仿宋_GB2312"/>
          <w:color w:val="000000"/>
        </w:rPr>
        <w:t>5.2 项目经理部负责落实各级岗位管理责任，将建筑垃圾控制与安全生产、文明施工管理紧紧联系在一起，自始至终贯穿于整个施工管理全过程中，实施全过程、全方位的控制。</w:t>
      </w:r>
    </w:p>
    <w:p>
      <w:pPr>
        <w:spacing w:line="560" w:lineRule="exact"/>
        <w:ind w:firstLine="632" w:firstLineChars="200"/>
        <w:rPr>
          <w:rFonts w:hint="eastAsia" w:cs="仿宋_GB2312"/>
          <w:color w:val="000000"/>
        </w:rPr>
      </w:pPr>
      <w:r>
        <w:rPr>
          <w:rFonts w:hint="eastAsia" w:hAnsi="仿宋_GB2312" w:cs="仿宋_GB2312"/>
          <w:color w:val="000000"/>
        </w:rPr>
        <w:t>5.2.1 项目经理部与施工班组签订责任书，落实建筑垃圾污染防治责任制，制定奖罚制度，推动建筑垃圾治理工作。</w:t>
      </w:r>
    </w:p>
    <w:p>
      <w:pPr>
        <w:spacing w:line="560" w:lineRule="exact"/>
        <w:ind w:firstLine="632" w:firstLineChars="200"/>
        <w:rPr>
          <w:rFonts w:hint="eastAsia" w:cs="仿宋_GB2312"/>
          <w:color w:val="000000"/>
        </w:rPr>
      </w:pPr>
      <w:r>
        <w:rPr>
          <w:rFonts w:hint="eastAsia" w:hAnsi="仿宋_GB2312" w:cs="仿宋_GB2312"/>
          <w:color w:val="000000"/>
        </w:rPr>
        <w:t>5.2.2 各管理岗位人员根据自己的岗位职责，切实加强建筑垃圾管理。</w:t>
      </w:r>
    </w:p>
    <w:p>
      <w:pPr>
        <w:spacing w:line="560" w:lineRule="exact"/>
        <w:ind w:firstLine="632" w:firstLineChars="200"/>
        <w:rPr>
          <w:rFonts w:hint="eastAsia" w:cs="仿宋_GB2312"/>
          <w:color w:val="000000"/>
        </w:rPr>
      </w:pPr>
      <w:r>
        <w:rPr>
          <w:rFonts w:hint="eastAsia" w:hAnsi="仿宋_GB2312" w:cs="仿宋_GB2312"/>
          <w:color w:val="000000"/>
        </w:rPr>
        <w:t>（1）以技术负责人为主，负责按照施工现场建筑垃圾减量化技术标准的要求，编制建筑垃圾防治方案，确定有效的施工防治扬尘措施，组织开展建筑垃圾治理培训，并对方案的实施进行检查。</w:t>
      </w:r>
    </w:p>
    <w:p>
      <w:pPr>
        <w:spacing w:line="560" w:lineRule="exact"/>
        <w:ind w:firstLine="632" w:firstLineChars="200"/>
        <w:rPr>
          <w:rFonts w:hint="eastAsia" w:cs="仿宋_GB2312"/>
          <w:color w:val="000000"/>
        </w:rPr>
      </w:pPr>
      <w:r>
        <w:rPr>
          <w:rFonts w:hint="eastAsia" w:hAnsi="仿宋_GB2312" w:cs="仿宋_GB2312"/>
          <w:color w:val="000000"/>
        </w:rPr>
        <w:t>（2）以现场经理为主，负责建筑垃圾处置方案的实施，组织工人进行绿色施工方面的培训，在技术、安全交底中明确防尘、降尘的要求，在施工过程中严格按方案要求执行，并按要求保留相关记录。</w:t>
      </w:r>
    </w:p>
    <w:p>
      <w:pPr>
        <w:spacing w:line="560" w:lineRule="exact"/>
        <w:ind w:firstLine="632" w:firstLineChars="200"/>
        <w:rPr>
          <w:rFonts w:hint="eastAsia" w:cs="仿宋_GB2312"/>
          <w:color w:val="000000"/>
        </w:rPr>
      </w:pPr>
      <w:r>
        <w:rPr>
          <w:rFonts w:hint="eastAsia" w:hAnsi="仿宋_GB2312" w:cs="仿宋_GB2312"/>
          <w:color w:val="000000"/>
        </w:rPr>
        <w:t>（3）以商务经理为主，负责材料采购，在满足设计要求的前提下，首选绿色建筑材料和积极推广的新材料，并对材料采购提出相应要求。</w:t>
      </w:r>
    </w:p>
    <w:p>
      <w:pPr>
        <w:spacing w:line="560" w:lineRule="exact"/>
        <w:ind w:firstLine="632" w:firstLineChars="200"/>
        <w:rPr>
          <w:rFonts w:hint="eastAsia" w:cs="仿宋_GB2312"/>
          <w:color w:val="000000"/>
        </w:rPr>
      </w:pPr>
      <w:r>
        <w:rPr>
          <w:rFonts w:hint="eastAsia" w:hAnsi="仿宋_GB2312" w:cs="仿宋_GB2312"/>
          <w:color w:val="000000"/>
        </w:rPr>
        <w:t>（4）以安全总监为主，负责监督施工过程，按照方案实行资源节约、环境保护、污染防治、垃圾处理等，保留相关图片和音像资料。</w:t>
      </w:r>
    </w:p>
    <w:p>
      <w:pPr>
        <w:spacing w:line="560" w:lineRule="exact"/>
        <w:ind w:firstLine="632" w:firstLineChars="200"/>
        <w:rPr>
          <w:rFonts w:hint="eastAsia" w:cs="仿宋_GB2312"/>
          <w:color w:val="000000"/>
        </w:rPr>
      </w:pPr>
      <w:r>
        <w:rPr>
          <w:rFonts w:hint="eastAsia" w:hAnsi="仿宋_GB2312" w:cs="仿宋_GB2312"/>
          <w:color w:val="000000"/>
        </w:rPr>
        <w:t>（5）以项目办公室主任为主，负责建筑垃圾资料的收集、整理、存档。</w:t>
      </w:r>
    </w:p>
    <w:p>
      <w:pPr>
        <w:spacing w:line="560" w:lineRule="exact"/>
        <w:ind w:firstLine="632" w:firstLineChars="200"/>
        <w:rPr>
          <w:rFonts w:hint="eastAsia" w:cs="仿宋_GB2312"/>
          <w:color w:val="000000"/>
        </w:rPr>
      </w:pPr>
      <w:r>
        <w:rPr>
          <w:rFonts w:hint="eastAsia" w:hAnsi="仿宋_GB2312" w:cs="仿宋_GB2312"/>
          <w:color w:val="000000"/>
        </w:rPr>
        <w:t>5.2.3 班组长按照项目经理部的指挥，积极主动搞好建筑垃圾控制工作。</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6．建筑垃圾管理小组</w:t>
      </w:r>
    </w:p>
    <w:p>
      <w:pPr>
        <w:spacing w:line="560" w:lineRule="exact"/>
        <w:ind w:firstLine="632" w:firstLineChars="200"/>
        <w:rPr>
          <w:rFonts w:hint="eastAsia" w:cs="仿宋_GB2312"/>
          <w:color w:val="000000"/>
        </w:rPr>
      </w:pPr>
      <w:r>
        <w:rPr>
          <w:rFonts w:hint="eastAsia" w:hAnsi="仿宋_GB2312" w:cs="仿宋_GB2312"/>
          <w:color w:val="000000"/>
        </w:rPr>
        <w:t>6.1 建</w:t>
      </w:r>
      <w:r>
        <w:rPr>
          <w:rFonts w:hint="eastAsia" w:hAnsi="仿宋_GB2312" w:cs="仿宋_GB2312"/>
          <w:color w:val="000000"/>
          <w:spacing w:val="-4"/>
        </w:rPr>
        <w:t>筑垃圾管理小组负责加强建筑垃圾处置管理，规范建筑垃圾运输，确保建筑垃圾得到及时处理，杜绝建筑垃圾乱倒现象。</w:t>
      </w:r>
    </w:p>
    <w:p>
      <w:pPr>
        <w:spacing w:line="560" w:lineRule="exact"/>
        <w:ind w:firstLine="632" w:firstLineChars="200"/>
        <w:rPr>
          <w:rFonts w:hint="eastAsia" w:cs="仿宋_GB2312"/>
          <w:color w:val="000000"/>
        </w:rPr>
      </w:pPr>
      <w:r>
        <w:rPr>
          <w:rFonts w:hint="eastAsia" w:hAnsi="仿宋_GB2312" w:cs="仿宋_GB2312"/>
          <w:color w:val="000000"/>
        </w:rPr>
        <w:t>6.2 建筑垃圾管理小组：</w:t>
      </w:r>
    </w:p>
    <w:p>
      <w:pPr>
        <w:spacing w:line="560" w:lineRule="exact"/>
        <w:ind w:firstLine="632" w:firstLineChars="200"/>
        <w:rPr>
          <w:rFonts w:hint="eastAsia" w:cs="仿宋_GB2312"/>
          <w:color w:val="000000"/>
        </w:rPr>
      </w:pPr>
      <w:r>
        <w:rPr>
          <w:rFonts w:hint="eastAsia" w:hAnsi="仿宋_GB2312" w:cs="仿宋_GB2312"/>
          <w:color w:val="000000"/>
        </w:rPr>
        <w:t>组长：XXX</w:t>
      </w:r>
    </w:p>
    <w:p>
      <w:pPr>
        <w:spacing w:line="560" w:lineRule="exact"/>
        <w:ind w:firstLine="632" w:firstLineChars="200"/>
        <w:rPr>
          <w:rFonts w:hint="eastAsia" w:cs="仿宋_GB2312"/>
          <w:color w:val="000000"/>
        </w:rPr>
      </w:pPr>
      <w:r>
        <w:rPr>
          <w:rFonts w:hint="eastAsia" w:hAnsi="仿宋_GB2312" w:cs="仿宋_GB2312"/>
          <w:color w:val="000000"/>
        </w:rPr>
        <w:t>副组长：XXX、XXX</w:t>
      </w:r>
    </w:p>
    <w:p>
      <w:pPr>
        <w:spacing w:line="560" w:lineRule="exact"/>
        <w:ind w:firstLine="632" w:firstLineChars="200"/>
        <w:rPr>
          <w:rFonts w:hint="eastAsia" w:cs="仿宋_GB2312"/>
          <w:color w:val="000000"/>
        </w:rPr>
      </w:pPr>
      <w:r>
        <w:rPr>
          <w:rFonts w:hint="eastAsia" w:hAnsi="仿宋_GB2312" w:cs="仿宋_GB2312"/>
          <w:color w:val="000000"/>
        </w:rPr>
        <w:t>组员：XXX、XXX、XXX、XXX</w:t>
      </w:r>
    </w:p>
    <w:p>
      <w:pPr>
        <w:spacing w:line="560" w:lineRule="exact"/>
        <w:ind w:firstLine="632" w:firstLineChars="200"/>
        <w:rPr>
          <w:rFonts w:hint="eastAsia" w:cs="仿宋_GB2312"/>
          <w:color w:val="000000"/>
        </w:rPr>
      </w:pPr>
      <w:r>
        <w:rPr>
          <w:rFonts w:hint="eastAsia" w:hAnsi="仿宋_GB2312" w:cs="仿宋_GB2312"/>
          <w:color w:val="000000"/>
        </w:rPr>
        <w:t>6.3 建筑垃圾管理小组岗位职责：</w:t>
      </w:r>
    </w:p>
    <w:p>
      <w:pPr>
        <w:spacing w:line="560" w:lineRule="exact"/>
        <w:ind w:firstLine="632" w:firstLineChars="200"/>
        <w:rPr>
          <w:rFonts w:hint="eastAsia" w:cs="仿宋_GB2312"/>
          <w:color w:val="000000"/>
        </w:rPr>
      </w:pPr>
      <w:r>
        <w:rPr>
          <w:rFonts w:hint="eastAsia" w:hAnsi="仿宋_GB2312" w:cs="仿宋_GB2312"/>
          <w:color w:val="000000"/>
        </w:rPr>
        <w:t>（1）管理小组组长：</w:t>
      </w:r>
    </w:p>
    <w:p>
      <w:pPr>
        <w:spacing w:line="560" w:lineRule="exact"/>
        <w:ind w:firstLine="632" w:firstLineChars="200"/>
        <w:rPr>
          <w:rFonts w:hint="eastAsia" w:cs="仿宋_GB2312"/>
          <w:color w:val="000000"/>
        </w:rPr>
      </w:pPr>
      <w:r>
        <w:rPr>
          <w:rFonts w:hint="eastAsia" w:hAnsi="仿宋_GB2312" w:cs="仿宋_GB2312"/>
          <w:color w:val="000000"/>
        </w:rPr>
        <w:t>组长为本工程的项目经理，负责制定各项目标，审批实施专项方案，建立管理组织机构，主持管理小组例会。</w:t>
      </w:r>
    </w:p>
    <w:p>
      <w:pPr>
        <w:spacing w:line="560" w:lineRule="exact"/>
        <w:ind w:firstLine="632" w:firstLineChars="200"/>
        <w:rPr>
          <w:rFonts w:hint="eastAsia" w:cs="仿宋_GB2312"/>
          <w:color w:val="000000"/>
        </w:rPr>
      </w:pPr>
      <w:r>
        <w:rPr>
          <w:rFonts w:hint="eastAsia" w:hAnsi="仿宋_GB2312" w:cs="仿宋_GB2312"/>
          <w:color w:val="000000"/>
        </w:rPr>
        <w:t>（2）管理小组副组长：</w:t>
      </w:r>
    </w:p>
    <w:p>
      <w:pPr>
        <w:spacing w:line="560" w:lineRule="exact"/>
        <w:ind w:firstLine="632" w:firstLineChars="200"/>
        <w:rPr>
          <w:rFonts w:hint="eastAsia" w:cs="仿宋_GB2312"/>
          <w:color w:val="000000"/>
        </w:rPr>
      </w:pPr>
      <w:r>
        <w:rPr>
          <w:rFonts w:hint="eastAsia" w:hAnsi="仿宋_GB2312" w:cs="仿宋_GB2312"/>
          <w:color w:val="000000"/>
        </w:rPr>
        <w:t>协助组长开展工作，受组长委托主持管理小组例会，组织现场检查和整改，协调各分包施工管理工作。</w:t>
      </w:r>
    </w:p>
    <w:p>
      <w:pPr>
        <w:spacing w:line="560" w:lineRule="exact"/>
        <w:ind w:firstLine="632" w:firstLineChars="200"/>
        <w:rPr>
          <w:rFonts w:hint="eastAsia" w:cs="仿宋_GB2312"/>
          <w:color w:val="000000"/>
        </w:rPr>
      </w:pPr>
      <w:r>
        <w:rPr>
          <w:rFonts w:hint="eastAsia" w:hAnsi="仿宋_GB2312" w:cs="仿宋_GB2312"/>
          <w:color w:val="000000"/>
        </w:rPr>
        <w:t>（3）管理小组组员：</w:t>
      </w:r>
    </w:p>
    <w:p>
      <w:pPr>
        <w:spacing w:line="560" w:lineRule="exact"/>
        <w:ind w:firstLine="632" w:firstLineChars="200"/>
        <w:rPr>
          <w:rFonts w:hint="eastAsia" w:cs="仿宋_GB2312"/>
          <w:color w:val="000000"/>
        </w:rPr>
      </w:pPr>
      <w:r>
        <w:rPr>
          <w:rFonts w:hint="eastAsia" w:hAnsi="仿宋_GB2312" w:cs="仿宋_GB2312"/>
          <w:color w:val="000000"/>
        </w:rPr>
        <w:t>负责本工程项目建筑垃圾的日常管理工作，按照管理小组批准的施工方案实施。</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7．建筑垃圾减量措施</w:t>
      </w:r>
    </w:p>
    <w:p>
      <w:pPr>
        <w:spacing w:line="560" w:lineRule="exact"/>
        <w:ind w:firstLine="632" w:firstLineChars="200"/>
        <w:rPr>
          <w:rFonts w:hint="eastAsia" w:cs="仿宋_GB2312"/>
          <w:color w:val="000000"/>
        </w:rPr>
      </w:pPr>
      <w:r>
        <w:rPr>
          <w:rFonts w:hint="eastAsia" w:hAnsi="仿宋_GB2312" w:cs="仿宋_GB2312"/>
          <w:color w:val="000000"/>
        </w:rPr>
        <w:t>7.1 加强建筑施工的组织和管理工作，提高建筑施工管理水平，做好施工中的每一个环节，提高施工质量，减少因施工质量原因造成返工而使建筑材料浪费及垃圾大量产生。</w:t>
      </w:r>
    </w:p>
    <w:p>
      <w:pPr>
        <w:spacing w:line="560" w:lineRule="exact"/>
        <w:ind w:firstLine="632" w:firstLineChars="200"/>
        <w:rPr>
          <w:rFonts w:hint="eastAsia" w:cs="仿宋_GB2312"/>
          <w:color w:val="000000"/>
        </w:rPr>
      </w:pPr>
      <w:r>
        <w:rPr>
          <w:rFonts w:hint="eastAsia" w:hAnsi="仿宋_GB2312" w:cs="仿宋_GB2312"/>
          <w:color w:val="000000"/>
        </w:rPr>
        <w:t>7.2 加强施工现场施工人员环保意识，做到工完场清，多余材料及时回收再利用。</w:t>
      </w:r>
    </w:p>
    <w:p>
      <w:pPr>
        <w:spacing w:line="560" w:lineRule="exact"/>
        <w:ind w:firstLine="632" w:firstLineChars="200"/>
        <w:rPr>
          <w:rFonts w:hint="eastAsia" w:cs="仿宋_GB2312"/>
          <w:color w:val="000000"/>
        </w:rPr>
      </w:pPr>
      <w:r>
        <w:rPr>
          <w:rFonts w:hint="eastAsia" w:hAnsi="仿宋_GB2312" w:cs="仿宋_GB2312"/>
          <w:color w:val="000000"/>
        </w:rPr>
        <w:t>7.3 推广新的施工技术，避免建筑材料在运输、储存、安装时的损伤和破坏所导致的建筑垃圾；提高结构的施工精度，避免凿除或修补而产生的垃圾；避免不必要的建筑产品包装。</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8．建筑垃圾现场堆放</w:t>
      </w:r>
    </w:p>
    <w:p>
      <w:pPr>
        <w:spacing w:line="560" w:lineRule="exact"/>
        <w:ind w:firstLine="632" w:firstLineChars="200"/>
        <w:rPr>
          <w:rFonts w:hint="eastAsia" w:cs="仿宋_GB2312"/>
          <w:color w:val="000000"/>
          <w:spacing w:val="-8"/>
        </w:rPr>
      </w:pPr>
      <w:r>
        <w:rPr>
          <w:rFonts w:hint="eastAsia" w:hAnsi="仿宋_GB2312" w:cs="仿宋_GB2312"/>
          <w:color w:val="000000"/>
        </w:rPr>
        <w:t>8.1 露</w:t>
      </w:r>
      <w:r>
        <w:rPr>
          <w:rFonts w:hint="eastAsia" w:hAnsi="仿宋_GB2312" w:cs="仿宋_GB2312"/>
          <w:color w:val="000000"/>
          <w:spacing w:val="-8"/>
        </w:rPr>
        <w:t>天堆放的建筑垃圾及时遮盖，采取定时洒水降尘措施。</w:t>
      </w:r>
    </w:p>
    <w:p>
      <w:pPr>
        <w:spacing w:line="560" w:lineRule="exact"/>
        <w:ind w:firstLine="632" w:firstLineChars="200"/>
        <w:rPr>
          <w:rFonts w:hint="eastAsia" w:cs="仿宋_GB2312"/>
          <w:color w:val="000000"/>
        </w:rPr>
      </w:pPr>
      <w:r>
        <w:rPr>
          <w:rFonts w:hint="eastAsia" w:hAnsi="仿宋_GB2312" w:cs="仿宋_GB2312"/>
          <w:color w:val="000000"/>
        </w:rPr>
        <w:t>8.2 建筑垃圾堆放区至少保证3天以上的建筑垃圾临时存储能力，建筑垃圾堆放高度高出地坪不超过3m。</w:t>
      </w:r>
    </w:p>
    <w:p>
      <w:pPr>
        <w:spacing w:line="560" w:lineRule="exact"/>
        <w:ind w:firstLine="632" w:firstLineChars="200"/>
        <w:rPr>
          <w:rFonts w:hint="eastAsia" w:cs="仿宋_GB2312"/>
          <w:color w:val="000000"/>
        </w:rPr>
      </w:pPr>
      <w:r>
        <w:rPr>
          <w:rFonts w:hint="eastAsia" w:hAnsi="仿宋_GB2312" w:cs="仿宋_GB2312"/>
          <w:color w:val="000000"/>
        </w:rPr>
        <w:t>8.3 建筑垃圾堆放区地坪标高高于周围场地至少0.15m，四周设置排水沟，满足场地雨水导排要求。</w:t>
      </w:r>
    </w:p>
    <w:p>
      <w:pPr>
        <w:spacing w:line="560" w:lineRule="exact"/>
        <w:ind w:firstLine="632" w:firstLineChars="200"/>
        <w:rPr>
          <w:rFonts w:hint="eastAsia" w:cs="仿宋_GB2312"/>
          <w:color w:val="000000"/>
        </w:rPr>
      </w:pPr>
      <w:r>
        <w:rPr>
          <w:rFonts w:hint="eastAsia" w:hAnsi="仿宋_GB2312" w:cs="仿宋_GB2312"/>
          <w:color w:val="000000"/>
        </w:rPr>
        <w:t>8.4 堆放区设置明显的分类堆放标志。</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9．建筑垃圾运输</w:t>
      </w:r>
    </w:p>
    <w:p>
      <w:pPr>
        <w:spacing w:line="560" w:lineRule="exact"/>
        <w:ind w:firstLine="632" w:firstLineChars="200"/>
        <w:rPr>
          <w:rFonts w:hint="eastAsia" w:cs="仿宋_GB2312"/>
          <w:color w:val="000000"/>
        </w:rPr>
      </w:pPr>
      <w:r>
        <w:rPr>
          <w:rFonts w:hint="eastAsia" w:hAnsi="仿宋_GB2312" w:cs="仿宋_GB2312"/>
          <w:color w:val="000000"/>
        </w:rPr>
        <w:t>9.1 运输单位具有当地主管部门颁发的准运证或营运证，具有建筑垃圾经营性运输服务备案手续。</w:t>
      </w:r>
    </w:p>
    <w:p>
      <w:pPr>
        <w:spacing w:line="560" w:lineRule="exact"/>
        <w:ind w:firstLine="632" w:firstLineChars="200"/>
        <w:rPr>
          <w:rFonts w:hint="eastAsia" w:cs="仿宋_GB2312"/>
          <w:color w:val="000000"/>
        </w:rPr>
      </w:pPr>
      <w:r>
        <w:rPr>
          <w:rFonts w:hint="eastAsia" w:hAnsi="仿宋_GB2312" w:cs="仿宋_GB2312"/>
          <w:color w:val="000000"/>
        </w:rPr>
        <w:t>（1）建筑垃圾运输企业名称：</w:t>
      </w:r>
    </w:p>
    <w:p>
      <w:pPr>
        <w:spacing w:line="560" w:lineRule="exact"/>
        <w:ind w:firstLine="632" w:firstLineChars="200"/>
        <w:rPr>
          <w:rFonts w:hint="eastAsia" w:cs="仿宋_GB2312"/>
          <w:color w:val="000000"/>
        </w:rPr>
      </w:pPr>
      <w:r>
        <w:rPr>
          <w:rFonts w:hint="eastAsia" w:hAnsi="仿宋_GB2312" w:cs="仿宋_GB2312"/>
          <w:color w:val="000000"/>
        </w:rPr>
        <w:t>（2）车辆数量、牌照、驾驶员姓名及联系方式</w:t>
      </w:r>
    </w:p>
    <w:p>
      <w:pPr>
        <w:spacing w:line="560" w:lineRule="exact"/>
        <w:ind w:firstLine="632" w:firstLineChars="200"/>
        <w:rPr>
          <w:rFonts w:hint="eastAsia" w:cs="仿宋_GB2312"/>
          <w:color w:val="000000"/>
        </w:rPr>
      </w:pPr>
      <w:r>
        <w:rPr>
          <w:rFonts w:hint="eastAsia" w:hAnsi="仿宋_GB2312" w:cs="仿宋_GB2312"/>
          <w:color w:val="000000"/>
        </w:rPr>
        <w:t>9.2 建筑垃圾运输车辆符合国家和地方有关密闭运输的技术标准和规定。建筑垃圾运输采取密闭方式，工程泥浆运输采用密闭罐车，其他建筑垃圾运输采用密闭厢式货车。</w:t>
      </w:r>
    </w:p>
    <w:p>
      <w:pPr>
        <w:spacing w:line="560" w:lineRule="exact"/>
        <w:ind w:firstLine="632" w:firstLineChars="200"/>
        <w:rPr>
          <w:rFonts w:hint="eastAsia" w:cs="仿宋_GB2312"/>
          <w:color w:val="000000"/>
        </w:rPr>
      </w:pPr>
      <w:r>
        <w:rPr>
          <w:rFonts w:hint="eastAsia" w:hAnsi="仿宋_GB2312" w:cs="仿宋_GB2312"/>
          <w:color w:val="000000"/>
        </w:rPr>
        <w:t>9.3 安装符合《道路运输车辆动态管理办法》要求的车载卫星定位装置。</w:t>
      </w:r>
    </w:p>
    <w:p>
      <w:pPr>
        <w:spacing w:line="560" w:lineRule="exact"/>
        <w:ind w:firstLine="632" w:firstLineChars="200"/>
        <w:rPr>
          <w:rFonts w:hint="eastAsia" w:cs="仿宋_GB2312"/>
          <w:color w:val="000000"/>
        </w:rPr>
      </w:pPr>
      <w:r>
        <w:rPr>
          <w:rFonts w:hint="eastAsia" w:hAnsi="仿宋_GB2312" w:cs="仿宋_GB2312"/>
          <w:color w:val="000000"/>
        </w:rPr>
        <w:t>9.4 车辆驾驶室顶加装专用灯箱。</w:t>
      </w:r>
    </w:p>
    <w:p>
      <w:pPr>
        <w:spacing w:line="560" w:lineRule="exact"/>
        <w:ind w:firstLine="632" w:firstLineChars="200"/>
        <w:rPr>
          <w:rFonts w:hint="eastAsia" w:cs="仿宋_GB2312"/>
          <w:color w:val="000000"/>
          <w:spacing w:val="-4"/>
        </w:rPr>
      </w:pPr>
      <w:r>
        <w:rPr>
          <w:rFonts w:hint="eastAsia" w:hAnsi="仿宋_GB2312" w:cs="仿宋_GB2312"/>
          <w:color w:val="000000"/>
        </w:rPr>
        <w:t>9.5 车</w:t>
      </w:r>
      <w:r>
        <w:rPr>
          <w:rFonts w:hint="eastAsia" w:hAnsi="仿宋_GB2312" w:cs="仿宋_GB2312"/>
          <w:color w:val="000000"/>
          <w:spacing w:val="-4"/>
        </w:rPr>
        <w:t>容车貌保持干净整洁，建筑垃圾运输工具容貌整洁、标志齐全，车辆底盘、车轮无大块泥沙等附着物，并定期维护保养。</w:t>
      </w:r>
    </w:p>
    <w:p>
      <w:pPr>
        <w:spacing w:line="560" w:lineRule="exact"/>
        <w:ind w:firstLine="632" w:firstLineChars="200"/>
        <w:rPr>
          <w:rFonts w:hint="eastAsia" w:cs="仿宋_GB2312"/>
          <w:color w:val="000000"/>
        </w:rPr>
      </w:pPr>
      <w:r>
        <w:rPr>
          <w:rFonts w:hint="eastAsia" w:hAnsi="仿宋_GB2312" w:cs="仿宋_GB2312"/>
          <w:color w:val="000000"/>
        </w:rPr>
        <w:t>9.6 建筑垃圾运输车辆按核准的路线和时间行驶，并到核准的地点处理建筑垃圾。具体执行以下要求：</w:t>
      </w:r>
    </w:p>
    <w:p>
      <w:pPr>
        <w:spacing w:line="560" w:lineRule="exact"/>
        <w:ind w:firstLine="632" w:firstLineChars="200"/>
        <w:rPr>
          <w:rFonts w:hint="eastAsia" w:cs="仿宋_GB2312"/>
          <w:color w:val="000000"/>
        </w:rPr>
      </w:pPr>
      <w:r>
        <w:rPr>
          <w:rFonts w:hint="eastAsia" w:hAnsi="仿宋_GB2312" w:cs="仿宋_GB2312"/>
          <w:color w:val="000000"/>
        </w:rPr>
        <w:t>（1）建筑垃圾运输车运行时间安排，避开交通高峰时段，以减少对交通的影响。</w:t>
      </w:r>
    </w:p>
    <w:p>
      <w:pPr>
        <w:spacing w:line="560" w:lineRule="exact"/>
        <w:ind w:firstLine="632" w:firstLineChars="200"/>
        <w:rPr>
          <w:rFonts w:hint="eastAsia" w:cs="仿宋_GB2312"/>
          <w:color w:val="000000"/>
        </w:rPr>
      </w:pPr>
      <w:r>
        <w:rPr>
          <w:rFonts w:hint="eastAsia" w:hAnsi="仿宋_GB2312" w:cs="仿宋_GB2312"/>
          <w:color w:val="000000"/>
        </w:rPr>
        <w:t>（2）建筑垃圾运输车辆运输路线，执行当地交通管理部门会同城市管理部门规定路线。</w:t>
      </w:r>
    </w:p>
    <w:p>
      <w:pPr>
        <w:spacing w:line="560" w:lineRule="exact"/>
        <w:ind w:firstLine="632" w:firstLineChars="200"/>
        <w:rPr>
          <w:rFonts w:hint="eastAsia" w:cs="仿宋_GB2312"/>
          <w:color w:val="000000"/>
        </w:rPr>
      </w:pPr>
      <w:r>
        <w:rPr>
          <w:rFonts w:hint="eastAsia" w:hAnsi="仿宋_GB2312" w:cs="仿宋_GB2312"/>
          <w:color w:val="000000"/>
        </w:rPr>
        <w:t>（3）运输单位将建筑垃圾倾倒在核准的处理地点后，取得受纳场地管理单位签发的回执，交送当地城市管理部门查验。</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10．建筑垃圾收尾工作</w:t>
      </w:r>
    </w:p>
    <w:p>
      <w:pPr>
        <w:spacing w:line="560" w:lineRule="exact"/>
        <w:ind w:firstLine="632" w:firstLineChars="200"/>
        <w:rPr>
          <w:rFonts w:hint="eastAsia" w:cs="仿宋_GB2312"/>
          <w:color w:val="000000"/>
        </w:rPr>
      </w:pPr>
      <w:r>
        <w:rPr>
          <w:rFonts w:hint="eastAsia" w:hAnsi="仿宋_GB2312" w:cs="仿宋_GB2312"/>
          <w:color w:val="000000"/>
        </w:rPr>
        <w:t>10.1 及时进行清理，平整地面恢复原有地貌，达到与周边自然环境相协调，减少或消除对周边景观的视觉污染。</w:t>
      </w:r>
    </w:p>
    <w:p>
      <w:pPr>
        <w:spacing w:line="560" w:lineRule="exact"/>
        <w:ind w:firstLine="632" w:firstLineChars="200"/>
        <w:rPr>
          <w:rFonts w:hint="eastAsia" w:cs="仿宋_GB2312"/>
          <w:color w:val="000000"/>
        </w:rPr>
      </w:pPr>
      <w:r>
        <w:rPr>
          <w:rFonts w:hint="eastAsia" w:hAnsi="仿宋_GB2312" w:cs="仿宋_GB2312"/>
          <w:color w:val="000000"/>
        </w:rPr>
        <w:t>10.2 及时撤离施工机械，对拆除的固体废物集中收集处理。</w:t>
      </w:r>
    </w:p>
    <w:p>
      <w:pPr>
        <w:spacing w:line="560" w:lineRule="exact"/>
        <w:ind w:firstLine="632" w:firstLineChars="200"/>
        <w:rPr>
          <w:rFonts w:hint="eastAsia" w:cs="仿宋_GB2312"/>
          <w:color w:val="000000"/>
        </w:rPr>
      </w:pPr>
      <w:r>
        <w:rPr>
          <w:rFonts w:hint="eastAsia" w:hAnsi="仿宋_GB2312" w:cs="仿宋_GB2312"/>
          <w:color w:val="000000"/>
        </w:rPr>
        <w:t>10.3 清理场地表层。施工场地的废弃物、垃圾、废弃土等，及时清运至规定地点。</w:t>
      </w:r>
    </w:p>
    <w:p>
      <w:pPr>
        <w:spacing w:line="560" w:lineRule="exact"/>
        <w:ind w:firstLine="632" w:firstLineChars="200"/>
        <w:rPr>
          <w:rFonts w:hint="eastAsia" w:cs="仿宋_GB2312"/>
          <w:color w:val="000000"/>
        </w:rPr>
      </w:pPr>
      <w:r>
        <w:rPr>
          <w:rFonts w:hint="eastAsia" w:hAnsi="仿宋_GB2312" w:cs="仿宋_GB2312"/>
          <w:color w:val="000000"/>
        </w:rPr>
        <w:t>10.4 全部垃圾清运后，对施工现场进行一次清理，恢复原有地貌。</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11．建筑垃圾的去向</w:t>
      </w:r>
    </w:p>
    <w:p>
      <w:pPr>
        <w:spacing w:line="560" w:lineRule="exact"/>
        <w:ind w:firstLine="632" w:firstLineChars="200"/>
        <w:rPr>
          <w:rFonts w:hint="eastAsia" w:cs="仿宋_GB2312"/>
          <w:color w:val="000000"/>
        </w:rPr>
      </w:pPr>
      <w:r>
        <w:rPr>
          <w:rFonts w:hint="eastAsia" w:hAnsi="仿宋_GB2312" w:cs="仿宋_GB2312"/>
          <w:color w:val="000000"/>
        </w:rPr>
        <w:t>11.1 处置方式：资源化利用（  ）回填（  ）消纳（  ）</w:t>
      </w:r>
    </w:p>
    <w:p>
      <w:pPr>
        <w:spacing w:line="560" w:lineRule="exact"/>
        <w:ind w:firstLine="632" w:firstLineChars="200"/>
        <w:rPr>
          <w:rFonts w:hint="eastAsia" w:cs="仿宋_GB2312"/>
          <w:color w:val="000000"/>
        </w:rPr>
      </w:pPr>
      <w:r>
        <w:rPr>
          <w:rFonts w:hint="eastAsia" w:hAnsi="仿宋_GB2312" w:cs="仿宋_GB2312"/>
          <w:color w:val="000000"/>
        </w:rPr>
        <w:t>11.2 处置地点：</w:t>
      </w:r>
    </w:p>
    <w:p>
      <w:pPr>
        <w:spacing w:line="560" w:lineRule="exact"/>
        <w:ind w:firstLine="632" w:firstLineChars="200"/>
        <w:rPr>
          <w:rFonts w:hint="eastAsia" w:cs="仿宋_GB2312"/>
          <w:color w:val="000000"/>
        </w:rPr>
      </w:pPr>
      <w:r>
        <w:rPr>
          <w:rFonts w:hint="eastAsia" w:hAnsi="仿宋_GB2312" w:cs="仿宋_GB2312"/>
          <w:color w:val="000000"/>
        </w:rPr>
        <w:t>11.3 联系人：电话：</w:t>
      </w:r>
    </w:p>
    <w:p>
      <w:pPr>
        <w:spacing w:line="560" w:lineRule="exact"/>
        <w:ind w:firstLine="632" w:firstLineChars="200"/>
        <w:rPr>
          <w:rFonts w:hint="eastAsia" w:ascii="黑体" w:hAnsi="黑体" w:eastAsia="黑体" w:cs="黑体"/>
          <w:color w:val="000000"/>
        </w:rPr>
      </w:pPr>
      <w:r>
        <w:rPr>
          <w:rFonts w:hint="eastAsia" w:ascii="黑体" w:hAnsi="黑体" w:eastAsia="黑体" w:cs="黑体"/>
          <w:color w:val="000000"/>
        </w:rPr>
        <w:t>12．其他</w:t>
      </w:r>
    </w:p>
    <w:p>
      <w:pPr>
        <w:spacing w:line="560" w:lineRule="exact"/>
        <w:rPr>
          <w:rFonts w:hint="eastAsia" w:ascii="黑体" w:hAnsi="黑体" w:eastAsia="黑体" w:cs="黑体"/>
          <w:color w:val="000000"/>
        </w:rPr>
      </w:pPr>
      <w:r>
        <w:rPr>
          <w:color w:val="000000"/>
        </w:rPr>
        <w:br w:type="page"/>
      </w:r>
      <w:r>
        <w:rPr>
          <w:rFonts w:hint="eastAsia" w:ascii="黑体" w:hAnsi="黑体" w:eastAsia="黑体" w:cs="黑体"/>
          <w:color w:val="000000"/>
        </w:rPr>
        <w:t>附件2</w:t>
      </w:r>
    </w:p>
    <w:p>
      <w:pPr>
        <w:spacing w:line="560" w:lineRule="exact"/>
        <w:jc w:val="center"/>
        <w:rPr>
          <w:rFonts w:hint="eastAsia" w:ascii="方正小标宋简体" w:hAnsi="方正小标宋简体" w:eastAsia="方正小标宋简体" w:cs="方正小标宋简体"/>
          <w:color w:val="000000"/>
          <w:sz w:val="44"/>
          <w:szCs w:val="44"/>
        </w:rPr>
      </w:pPr>
    </w:p>
    <w:p>
      <w:pPr>
        <w:spacing w:line="56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建筑垃圾处置备案核准流程图</w:t>
      </w:r>
    </w:p>
    <w:p>
      <w:pPr>
        <w:pStyle w:val="3"/>
        <w:ind w:firstLine="544"/>
        <w:rPr>
          <w:rFonts w:ascii="方正小标宋简体" w:hAnsi="方正小标宋简体" w:eastAsia="方正小标宋简体" w:cs="方正小标宋简体"/>
          <w:color w:val="000000"/>
          <w:sz w:val="44"/>
          <w:szCs w:val="44"/>
        </w:rPr>
      </w:pPr>
      <w:r>
        <mc:AlternateContent>
          <mc:Choice Requires="wps">
            <w:drawing>
              <wp:anchor distT="0" distB="0" distL="114300" distR="114300" simplePos="0" relativeHeight="251671552" behindDoc="0" locked="0" layoutInCell="1" allowOverlap="1">
                <wp:simplePos x="0" y="0"/>
                <wp:positionH relativeFrom="column">
                  <wp:posOffset>986790</wp:posOffset>
                </wp:positionH>
                <wp:positionV relativeFrom="paragraph">
                  <wp:posOffset>1828165</wp:posOffset>
                </wp:positionV>
                <wp:extent cx="2233295" cy="3175"/>
                <wp:effectExtent l="0" t="0" r="0" b="0"/>
                <wp:wrapNone/>
                <wp:docPr id="23" name="直接连接符 23"/>
                <wp:cNvGraphicFramePr/>
                <a:graphic xmlns:a="http://schemas.openxmlformats.org/drawingml/2006/main">
                  <a:graphicData uri="http://schemas.microsoft.com/office/word/2010/wordprocessingShape">
                    <wps:wsp>
                      <wps:cNvCnPr/>
                      <wps:spPr>
                        <a:xfrm flipV="1">
                          <a:off x="2053590" y="2966720"/>
                          <a:ext cx="2233295" cy="3175"/>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y;margin-left:77.7pt;margin-top:143.95pt;height:0.25pt;width:175.85pt;z-index:251671552;mso-width-relative:page;mso-height-relative:page;" filled="f" stroked="t" coordsize="21600,21600" o:gfxdata="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ox1jZAAAACwEAAA8AAAAAAAAAAQAg&#10;AAAAIgAAAGRycy9kb3ducmV2LnhtbFBLAQIUABQAAAAIAIdO4kB7hNWlDQIAAP0DAAAOAAAAAAAA&#10;AAEAIAAAACgBAABkcnMvZTJvRG9jLnhtbFBLBQYAAAAABgAGAFkBAACnBQAAAAA=&#10;">
                <v:fill on="f" focussize="0,0"/>
                <v:stroke weight="1pt" color="#000000" joinstyle="round"/>
                <v:imagedata o:title=""/>
                <o:lock v:ext="edit" aspectratio="f"/>
              </v:lin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3234055</wp:posOffset>
                </wp:positionH>
                <wp:positionV relativeFrom="paragraph">
                  <wp:posOffset>2998470</wp:posOffset>
                </wp:positionV>
                <wp:extent cx="5715" cy="350520"/>
                <wp:effectExtent l="6350" t="0" r="6985" b="11430"/>
                <wp:wrapNone/>
                <wp:docPr id="24" name="直接连接符 24"/>
                <wp:cNvGraphicFramePr/>
                <a:graphic xmlns:a="http://schemas.openxmlformats.org/drawingml/2006/main">
                  <a:graphicData uri="http://schemas.microsoft.com/office/word/2010/wordprocessingShape">
                    <wps:wsp>
                      <wps:cNvCnPr/>
                      <wps:spPr>
                        <a:xfrm flipH="1" flipV="1">
                          <a:off x="0" y="0"/>
                          <a:ext cx="5715" cy="350520"/>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x y;margin-left:254.65pt;margin-top:236.1pt;height:27.6pt;width:0.45pt;z-index:251674624;mso-width-relative:page;mso-height-relative:page;" filled="f" stroked="t" coordsize="21600,21600" o:gfxdata="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gPeDq9sAAAALAQAADwAAAAAAAAABACAAAAAi&#10;AAAAZHJzL2Rvd25yZXYueG1sUEsBAhQAFAAAAAgAh07iQJoMP5YHAgAA+gMAAA4AAAAAAAAAAQAg&#10;AAAAKgEAAGRycy9lMm9Eb2MueG1sUEsFBgAAAAAGAAYAWQEAAKMFAAAAAA==&#10;">
                <v:fill on="f" focussize="0,0"/>
                <v:stroke weight="1pt" color="#000000" joinstyle="round"/>
                <v:imagedata o:title=""/>
                <o:lock v:ext="edit" aspectratio="f"/>
              </v:lin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-299720</wp:posOffset>
                </wp:positionH>
                <wp:positionV relativeFrom="paragraph">
                  <wp:posOffset>3889375</wp:posOffset>
                </wp:positionV>
                <wp:extent cx="1412240" cy="710565"/>
                <wp:effectExtent l="4445" t="4445" r="12065" b="8890"/>
                <wp:wrapNone/>
                <wp:docPr id="12" name="文本框 12"/>
                <wp:cNvGraphicFramePr/>
                <a:graphic xmlns:a="http://schemas.openxmlformats.org/drawingml/2006/main">
                  <a:graphicData uri="http://schemas.microsoft.com/office/word/2010/wordprocessingShape">
                    <wps:wsp>
                      <wps:cNvSpPr txBox="1"/>
                      <wps:spPr>
                        <a:xfrm>
                          <a:off x="0" y="0"/>
                          <a:ext cx="1412240" cy="710565"/>
                        </a:xfrm>
                        <a:prstGeom prst="rect">
                          <a:avLst/>
                        </a:prstGeom>
                        <a:solidFill>
                          <a:srgbClr val="FFFFFF"/>
                        </a:solidFill>
                        <a:ln w="6350">
                          <a:solidFill>
                            <a:prstClr val="black"/>
                          </a:solidFill>
                        </a:ln>
                        <a:effectLst/>
                      </wps:spPr>
                      <wps:txbx>
                        <w:txbxContent>
                          <w:p>
                            <w:pPr>
                              <w:tabs>
                                <w:tab w:val="left" w:pos="2167"/>
                                <w:tab w:val="left" w:pos="3323"/>
                              </w:tabs>
                              <w:wordWrap w:val="0"/>
                              <w:topLinePunct/>
                              <w:snapToGrid w:val="0"/>
                              <w:spacing w:line="240" w:lineRule="exact"/>
                              <w:jc w:val="center"/>
                              <w:rPr>
                                <w:rFonts w:cs="仿宋_GB2312"/>
                                <w:sz w:val="21"/>
                                <w:szCs w:val="21"/>
                              </w:rPr>
                            </w:pPr>
                          </w:p>
                          <w:p>
                            <w:pPr>
                              <w:tabs>
                                <w:tab w:val="left" w:pos="2167"/>
                                <w:tab w:val="left" w:pos="3323"/>
                              </w:tabs>
                              <w:wordWrap w:val="0"/>
                              <w:topLinePunct/>
                              <w:snapToGrid w:val="0"/>
                              <w:jc w:val="center"/>
                              <w:rPr>
                                <w:rFonts w:hAnsi="仿宋_GB2312" w:cs="仿宋_GB2312"/>
                                <w:sz w:val="21"/>
                                <w:szCs w:val="21"/>
                              </w:rPr>
                            </w:pPr>
                            <w:r>
                              <w:rPr>
                                <w:rFonts w:hint="eastAsia" w:hAnsi="仿宋_GB2312" w:cs="仿宋_GB2312"/>
                                <w:sz w:val="21"/>
                                <w:szCs w:val="21"/>
                              </w:rPr>
                              <w:t>推送至市住房城乡建设主管部门</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3.6pt;margin-top:306.25pt;height:55.95pt;width:111.2pt;z-index:251669504;mso-width-relative:page;mso-height-relative:page;" fillcolor="#FFFFFF" filled="t" stroked="t" coordsize="21600,21600" o:gfxdata="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cIq3F2AAAAAsBAAAPAAAAAAAAAAEAIAAAACIAAABkcnMvZG93bnJldi54bWxQSwECFAAU&#10;AAAACACHTuJA15JEiGMCAADTBAAADgAAAAAAAAABACAAAAAnAQAAZHJzL2Uyb0RvYy54bWxQSwUG&#10;AAAAAAYABgBZAQAA/AUAAAAA&#10;">
                <v:fill on="t" focussize="0,0"/>
                <v:stroke weight="0.5pt" color="#000000" joinstyle="round"/>
                <v:imagedata o:title=""/>
                <o:lock v:ext="edit" aspectratio="f"/>
                <v:textbox>
                  <w:txbxContent>
                    <w:p>
                      <w:pPr>
                        <w:tabs>
                          <w:tab w:val="left" w:pos="2167"/>
                          <w:tab w:val="left" w:pos="3323"/>
                        </w:tabs>
                        <w:wordWrap w:val="0"/>
                        <w:topLinePunct/>
                        <w:snapToGrid w:val="0"/>
                        <w:spacing w:line="240" w:lineRule="exact"/>
                        <w:jc w:val="center"/>
                        <w:rPr>
                          <w:rFonts w:cs="仿宋_GB2312"/>
                          <w:sz w:val="21"/>
                          <w:szCs w:val="21"/>
                        </w:rPr>
                      </w:pPr>
                    </w:p>
                    <w:p>
                      <w:pPr>
                        <w:tabs>
                          <w:tab w:val="left" w:pos="2167"/>
                          <w:tab w:val="left" w:pos="3323"/>
                        </w:tabs>
                        <w:wordWrap w:val="0"/>
                        <w:topLinePunct/>
                        <w:snapToGrid w:val="0"/>
                        <w:jc w:val="center"/>
                        <w:rPr>
                          <w:rFonts w:hAnsi="仿宋_GB2312" w:cs="仿宋_GB2312"/>
                          <w:sz w:val="21"/>
                          <w:szCs w:val="21"/>
                        </w:rPr>
                      </w:pPr>
                      <w:r>
                        <w:rPr>
                          <w:rFonts w:hint="eastAsia" w:hAnsi="仿宋_GB2312" w:cs="仿宋_GB2312"/>
                          <w:sz w:val="21"/>
                          <w:szCs w:val="21"/>
                        </w:rPr>
                        <w:t>推送至市住房城乡建设主管部门</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2192020</wp:posOffset>
                </wp:positionH>
                <wp:positionV relativeFrom="paragraph">
                  <wp:posOffset>3444240</wp:posOffset>
                </wp:positionV>
                <wp:extent cx="1905" cy="405130"/>
                <wp:effectExtent l="47625" t="0" r="64770" b="13970"/>
                <wp:wrapNone/>
                <wp:docPr id="46" name="直接箭头连接符 46"/>
                <wp:cNvGraphicFramePr/>
                <a:graphic xmlns:a="http://schemas.openxmlformats.org/drawingml/2006/main">
                  <a:graphicData uri="http://schemas.microsoft.com/office/word/2010/wordprocessingShape">
                    <wps:wsp>
                      <wps:cNvCnPr/>
                      <wps:spPr>
                        <a:xfrm>
                          <a:off x="0" y="0"/>
                          <a:ext cx="1905" cy="405130"/>
                        </a:xfrm>
                        <a:prstGeom prst="straightConnector1">
                          <a:avLst/>
                        </a:prstGeom>
                        <a:noFill/>
                        <a:ln w="9525" cap="flat" cmpd="sng" algn="ctr">
                          <a:solidFill>
                            <a:srgbClr val="000000">
                              <a:shade val="95000"/>
                              <a:satMod val="105000"/>
                            </a:srgbClr>
                          </a:solidFill>
                          <a:prstDash val="solid"/>
                          <a:tailEnd type="arrow" w="med" len="med"/>
                        </a:ln>
                        <a:effectLst/>
                      </wps:spPr>
                      <wps:bodyPr/>
                    </wps:wsp>
                  </a:graphicData>
                </a:graphic>
              </wp:anchor>
            </w:drawing>
          </mc:Choice>
          <mc:Fallback>
            <w:pict>
              <v:shape id="_x0000_s1026" o:spid="_x0000_s1026" o:spt="32" type="#_x0000_t32" style="position:absolute;left:0pt;margin-left:172.6pt;margin-top:271.2pt;height:31.9pt;width:0.15pt;z-index:251665408;mso-width-relative:page;mso-height-relative:page;" filled="f" stroked="t" coordsize="21600,21600" o:gfxdata="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M3&#10;3yzYAAAACwEAAA8AAAAAAAAAAQAgAAAAIgAAAGRycy9kb3ducmV2LnhtbFBLAQIUABQAAAAIAIdO&#10;4kAukwW3IwIAACQEAAAOAAAAAAAAAAEAIAAAACcBAABkcnMvZTJvRG9jLnhtbFBLBQYAAAAABgAG&#10;AFkBAAC8BQAAAAA=&#10;">
                <v:fill on="f" focussize="0,0"/>
                <v:stroke color="#000000" joinstyle="round" endarrow="open"/>
                <v:imagedata o:title=""/>
                <o:lock v:ext="edit" aspectratio="f"/>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981075</wp:posOffset>
                </wp:positionH>
                <wp:positionV relativeFrom="paragraph">
                  <wp:posOffset>3345815</wp:posOffset>
                </wp:positionV>
                <wp:extent cx="2268220" cy="6350"/>
                <wp:effectExtent l="0" t="0" r="0" b="0"/>
                <wp:wrapNone/>
                <wp:docPr id="14" name="直接连接符 14"/>
                <wp:cNvGraphicFramePr/>
                <a:graphic xmlns:a="http://schemas.openxmlformats.org/drawingml/2006/main">
                  <a:graphicData uri="http://schemas.microsoft.com/office/word/2010/wordprocessingShape">
                    <wps:wsp>
                      <wps:cNvCnPr/>
                      <wps:spPr>
                        <a:xfrm flipV="1">
                          <a:off x="0" y="0"/>
                          <a:ext cx="2268220" cy="6350"/>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y;margin-left:77.25pt;margin-top:263.45pt;height:0.5pt;width:178.6pt;z-index:251675648;mso-width-relative:page;mso-height-relative:page;" filled="f" stroked="t" coordsize="21600,21600" o:gfxdata="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d7frZAAAACwEAAA8AAAAAAAAAAQAgAAAAIgAAAGRycy9k&#10;b3ducmV2LnhtbFBLAQIUABQAAAAIAIdO4kAOFFdAAQIAAPEDAAAOAAAAAAAAAAEAIAAAACgBAABk&#10;cnMvZTJvRG9jLnhtbFBLBQYAAAAABgAGAFkBAACbBQAAAAA=&#10;">
                <v:fill on="f" focussize="0,0"/>
                <v:stroke weight="1pt" color="#000000" joinstyle="round"/>
                <v:imagedata o:title=""/>
                <o:lock v:ext="edit" aspectratio="f"/>
              </v:lin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2931160</wp:posOffset>
                </wp:positionH>
                <wp:positionV relativeFrom="paragraph">
                  <wp:posOffset>4150360</wp:posOffset>
                </wp:positionV>
                <wp:extent cx="304800" cy="1905"/>
                <wp:effectExtent l="0" t="0" r="0" b="0"/>
                <wp:wrapNone/>
                <wp:docPr id="19" name="直接连接符 19"/>
                <wp:cNvGraphicFramePr/>
                <a:graphic xmlns:a="http://schemas.openxmlformats.org/drawingml/2006/main">
                  <a:graphicData uri="http://schemas.microsoft.com/office/word/2010/wordprocessingShape">
                    <wps:wsp>
                      <wps:cNvCnPr/>
                      <wps:spPr>
                        <a:xfrm flipH="1" flipV="1">
                          <a:off x="0" y="0"/>
                          <a:ext cx="304800" cy="1905"/>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x y;margin-left:230.8pt;margin-top:326.8pt;height:0.15pt;width:24pt;z-index:251682816;mso-width-relative:page;mso-height-relative:page;" filled="f" stroked="t" coordsize="21600,21600" o:gfxdata="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&#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vTzyraAAAACwEAAA8AAAAAAAAAAQAgAAAAIgAAAGRy&#10;cy9kb3ducmV2LnhtbFBLAQIUABQAAAAIAIdO4kBYboU+AwIAAPoDAAAOAAAAAAAAAAEAIAAAACkB&#10;AABkcnMvZTJvRG9jLnhtbFBLBQYAAAAABgAGAFkBAACeBQAAAAA=&#10;">
                <v:fill on="f" focussize="0,0"/>
                <v:stroke weight="1pt" color="#000000" joinstyle="round"/>
                <v:imagedata o:title=""/>
                <o:lock v:ext="edit" aspectratio="f"/>
              </v:lin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1483360</wp:posOffset>
                </wp:positionH>
                <wp:positionV relativeFrom="paragraph">
                  <wp:posOffset>3994785</wp:posOffset>
                </wp:positionV>
                <wp:extent cx="1409700" cy="300990"/>
                <wp:effectExtent l="5080" t="4445" r="13970" b="18415"/>
                <wp:wrapNone/>
                <wp:docPr id="7" name="文本框 7"/>
                <wp:cNvGraphicFramePr/>
                <a:graphic xmlns:a="http://schemas.openxmlformats.org/drawingml/2006/main">
                  <a:graphicData uri="http://schemas.microsoft.com/office/word/2010/wordprocessingShape">
                    <wps:wsp>
                      <wps:cNvSpPr txBox="1"/>
                      <wps:spPr>
                        <a:xfrm>
                          <a:off x="0" y="0"/>
                          <a:ext cx="1409700" cy="300990"/>
                        </a:xfrm>
                        <a:prstGeom prst="rect">
                          <a:avLst/>
                        </a:prstGeom>
                        <a:solidFill>
                          <a:srgbClr val="FFFFFF"/>
                        </a:solidFill>
                        <a:ln w="6350">
                          <a:solidFill>
                            <a:prstClr val="black"/>
                          </a:solidFill>
                        </a:ln>
                        <a:effectLst/>
                      </wps:spPr>
                      <wps:txbx>
                        <w:txbxContent>
                          <w:p>
                            <w:pPr>
                              <w:tabs>
                                <w:tab w:val="left" w:pos="2167"/>
                                <w:tab w:val="left" w:pos="3323"/>
                              </w:tabs>
                              <w:wordWrap w:val="0"/>
                              <w:topLinePunct/>
                              <w:snapToGrid w:val="0"/>
                              <w:ind w:firstLine="630" w:firstLineChars="300"/>
                              <w:rPr>
                                <w:rFonts w:cs="仿宋_GB2312"/>
                                <w:sz w:val="21"/>
                                <w:szCs w:val="21"/>
                              </w:rPr>
                            </w:pPr>
                            <w:r>
                              <w:rPr>
                                <w:rFonts w:hint="eastAsia" w:hAnsi="仿宋_GB2312" w:cs="仿宋_GB2312"/>
                                <w:sz w:val="21"/>
                                <w:szCs w:val="21"/>
                              </w:rPr>
                              <w:t>审核通过</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6.8pt;margin-top:314.55pt;height:23.7pt;width:111pt;z-index:251680768;mso-width-relative:page;mso-height-relative:page;" fillcolor="#FFFFFF" filled="t" stroked="t" coordsize="21600,21600" o:gfxdata="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D1LQIfXAAAACwEAAA8AAAAAAAAAAQAgAAAAIgAAAGRycy9kb3ducmV2LnhtbFBLAQIU&#10;ABQAAAAIAIdO4kC0uYF+ZgIAANEEAAAOAAAAAAAAAAEAIAAAACYBAABkcnMvZTJvRG9jLnhtbFBL&#10;BQYAAAAABgAGAFkBAAD+BQAAAAA=&#10;">
                <v:fill on="t" focussize="0,0"/>
                <v:stroke weight="0.5pt" color="#000000" joinstyle="round"/>
                <v:imagedata o:title=""/>
                <o:lock v:ext="edit" aspectratio="f"/>
                <v:textbox>
                  <w:txbxContent>
                    <w:p>
                      <w:pPr>
                        <w:tabs>
                          <w:tab w:val="left" w:pos="2167"/>
                          <w:tab w:val="left" w:pos="3323"/>
                        </w:tabs>
                        <w:wordWrap w:val="0"/>
                        <w:topLinePunct/>
                        <w:snapToGrid w:val="0"/>
                        <w:ind w:firstLine="630" w:firstLineChars="300"/>
                        <w:rPr>
                          <w:rFonts w:cs="仿宋_GB2312"/>
                          <w:sz w:val="21"/>
                          <w:szCs w:val="21"/>
                        </w:rPr>
                      </w:pPr>
                      <w:r>
                        <w:rPr>
                          <w:rFonts w:hint="eastAsia" w:hAnsi="仿宋_GB2312" w:cs="仿宋_GB2312"/>
                          <w:sz w:val="21"/>
                          <w:szCs w:val="21"/>
                        </w:rPr>
                        <w:t>审核通过</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2192020</wp:posOffset>
                </wp:positionH>
                <wp:positionV relativeFrom="paragraph">
                  <wp:posOffset>4374515</wp:posOffset>
                </wp:positionV>
                <wp:extent cx="3175" cy="400050"/>
                <wp:effectExtent l="46355" t="0" r="64770" b="0"/>
                <wp:wrapNone/>
                <wp:docPr id="11" name="直接箭头连接符 11"/>
                <wp:cNvGraphicFramePr/>
                <a:graphic xmlns:a="http://schemas.openxmlformats.org/drawingml/2006/main">
                  <a:graphicData uri="http://schemas.microsoft.com/office/word/2010/wordprocessingShape">
                    <wps:wsp>
                      <wps:cNvCnPr/>
                      <wps:spPr>
                        <a:xfrm>
                          <a:off x="0" y="0"/>
                          <a:ext cx="3175" cy="400050"/>
                        </a:xfrm>
                        <a:prstGeom prst="straightConnector1">
                          <a:avLst/>
                        </a:prstGeom>
                        <a:noFill/>
                        <a:ln w="9525" cap="flat" cmpd="sng" algn="ctr">
                          <a:solidFill>
                            <a:srgbClr val="000000">
                              <a:shade val="95000"/>
                              <a:satMod val="105000"/>
                            </a:srgbClr>
                          </a:solidFill>
                          <a:prstDash val="solid"/>
                          <a:tailEnd type="arrow" w="med" len="med"/>
                        </a:ln>
                        <a:effectLst/>
                      </wps:spPr>
                      <wps:bodyPr/>
                    </wps:wsp>
                  </a:graphicData>
                </a:graphic>
              </wp:anchor>
            </w:drawing>
          </mc:Choice>
          <mc:Fallback>
            <w:pict>
              <v:shape id="_x0000_s1026" o:spid="_x0000_s1026" o:spt="32" type="#_x0000_t32" style="position:absolute;left:0pt;margin-left:172.6pt;margin-top:344.45pt;height:31.5pt;width:0.25pt;z-index:251673600;mso-width-relative:page;mso-height-relative:page;" filled="f" stroked="t" coordsize="21600,21600" o:gfxdata="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Y&#10;Nzpp2gAAAAsBAAAPAAAAAAAAAAEAIAAAACIAAABkcnMvZG93bnJldi54bWxQSwECFAAUAAAACACH&#10;TuJAgGOF2CICAAAkBAAADgAAAAAAAAABACAAAAApAQAAZHJzL2Uyb0RvYy54bWxQSwUGAAAAAAYA&#10;BgBZAQAAvQUAAAAA&#10;">
                <v:fill on="f" focussize="0,0"/>
                <v:stroke color="#000000" joinstyle="round" endarrow="open"/>
                <v:imagedata o:title=""/>
                <o:lock v:ext="edit" aspectratio="f"/>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3307080</wp:posOffset>
                </wp:positionH>
                <wp:positionV relativeFrom="paragraph">
                  <wp:posOffset>5819775</wp:posOffset>
                </wp:positionV>
                <wp:extent cx="2070100" cy="683260"/>
                <wp:effectExtent l="4445" t="5080" r="20955" b="16510"/>
                <wp:wrapSquare wrapText="bothSides"/>
                <wp:docPr id="22" name="文本框 22"/>
                <wp:cNvGraphicFramePr/>
                <a:graphic xmlns:a="http://schemas.openxmlformats.org/drawingml/2006/main">
                  <a:graphicData uri="http://schemas.microsoft.com/office/word/2010/wordprocessingShape">
                    <wps:wsp>
                      <wps:cNvSpPr txBox="1"/>
                      <wps:spPr>
                        <a:xfrm>
                          <a:off x="0" y="0"/>
                          <a:ext cx="2070100" cy="683260"/>
                        </a:xfrm>
                        <a:prstGeom prst="rect">
                          <a:avLst/>
                        </a:prstGeom>
                        <a:solidFill>
                          <a:srgbClr val="FFFFFF"/>
                        </a:solidFill>
                        <a:ln w="6350">
                          <a:solidFill>
                            <a:prstClr val="black"/>
                          </a:solidFill>
                        </a:ln>
                        <a:effectLst/>
                      </wps:spPr>
                      <wps:txbx>
                        <w:txbxContent>
                          <w:p>
                            <w:pPr>
                              <w:snapToGrid w:val="0"/>
                              <w:rPr>
                                <w:rFonts w:cs="仿宋_GB2312"/>
                                <w:sz w:val="18"/>
                                <w:szCs w:val="18"/>
                              </w:rPr>
                            </w:pPr>
                          </w:p>
                          <w:p>
                            <w:pPr>
                              <w:snapToGrid w:val="0"/>
                              <w:rPr>
                                <w:rFonts w:cs="仿宋_GB2312"/>
                                <w:sz w:val="18"/>
                                <w:szCs w:val="18"/>
                              </w:rPr>
                            </w:pPr>
                            <w:r>
                              <w:rPr>
                                <w:rFonts w:hAnsi="仿宋_GB2312" w:cs="仿宋_GB2312"/>
                                <w:sz w:val="18"/>
                                <w:szCs w:val="18"/>
                              </w:rPr>
                              <w:t>1.</w:t>
                            </w:r>
                            <w:r>
                              <w:rPr>
                                <w:rFonts w:hint="eastAsia" w:hAnsi="仿宋_GB2312" w:cs="仿宋_GB2312"/>
                                <w:sz w:val="18"/>
                                <w:szCs w:val="18"/>
                              </w:rPr>
                              <w:t>《城市建筑垃圾处置核准申请表》；</w:t>
                            </w:r>
                          </w:p>
                          <w:p>
                            <w:pPr>
                              <w:snapToGrid w:val="0"/>
                              <w:rPr>
                                <w:rFonts w:cs="仿宋_GB2312"/>
                                <w:sz w:val="18"/>
                                <w:szCs w:val="18"/>
                              </w:rPr>
                            </w:pPr>
                            <w:r>
                              <w:rPr>
                                <w:rFonts w:hAnsi="仿宋_GB2312" w:cs="仿宋_GB2312"/>
                                <w:sz w:val="18"/>
                                <w:szCs w:val="18"/>
                              </w:rPr>
                              <w:t>2.</w:t>
                            </w:r>
                            <w:r>
                              <w:rPr>
                                <w:rFonts w:hint="eastAsia" w:hAnsi="仿宋_GB2312" w:cs="仿宋_GB2312"/>
                                <w:sz w:val="18"/>
                                <w:szCs w:val="18"/>
                              </w:rPr>
                              <w:t>《建筑垃圾处置方案备案证明》。</w:t>
                            </w:r>
                          </w:p>
                          <w:p>
                            <w:pPr>
                              <w:snapToGrid w:val="0"/>
                              <w:jc w:val="center"/>
                              <w:rPr>
                                <w:rFonts w:cs="仿宋_GB2312"/>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0.4pt;margin-top:458.25pt;height:53.8pt;width:163pt;mso-wrap-distance-bottom:0pt;mso-wrap-distance-left:9pt;mso-wrap-distance-right:9pt;mso-wrap-distance-top:0pt;z-index:251684864;mso-width-relative:page;mso-height-relative:page;" fillcolor="#FFFFFF" filled="t" stroked="t" coordsize="21600,21600" o:gfxdata="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HZr7yTYAAAADAEAAA8AAAAAAAAAAQAgAAAAIgAAAGRycy9kb3ducmV2LnhtbFBLAQIUABQAAAAI&#10;AIdO4kDYL388XwIAAMcEAAAOAAAAAAAAAAEAIAAAACcBAABkcnMvZTJvRG9jLnhtbFBLBQYAAAAA&#10;BgAGAFkBAAD4BQAAAAA=&#10;">
                <v:fill on="t" focussize="0,0"/>
                <v:stroke weight="0.5pt" color="#000000" joinstyle="round"/>
                <v:imagedata o:title=""/>
                <o:lock v:ext="edit" aspectratio="f"/>
                <v:textbox>
                  <w:txbxContent>
                    <w:p>
                      <w:pPr>
                        <w:snapToGrid w:val="0"/>
                        <w:rPr>
                          <w:rFonts w:cs="仿宋_GB2312"/>
                          <w:sz w:val="18"/>
                          <w:szCs w:val="18"/>
                        </w:rPr>
                      </w:pPr>
                    </w:p>
                    <w:p>
                      <w:pPr>
                        <w:snapToGrid w:val="0"/>
                        <w:rPr>
                          <w:rFonts w:cs="仿宋_GB2312"/>
                          <w:sz w:val="18"/>
                          <w:szCs w:val="18"/>
                        </w:rPr>
                      </w:pPr>
                      <w:r>
                        <w:rPr>
                          <w:rFonts w:hAnsi="仿宋_GB2312" w:cs="仿宋_GB2312"/>
                          <w:sz w:val="18"/>
                          <w:szCs w:val="18"/>
                        </w:rPr>
                        <w:t>1.</w:t>
                      </w:r>
                      <w:r>
                        <w:rPr>
                          <w:rFonts w:hint="eastAsia" w:hAnsi="仿宋_GB2312" w:cs="仿宋_GB2312"/>
                          <w:sz w:val="18"/>
                          <w:szCs w:val="18"/>
                        </w:rPr>
                        <w:t>《城市建筑垃圾处置核准申请表》；</w:t>
                      </w:r>
                    </w:p>
                    <w:p>
                      <w:pPr>
                        <w:snapToGrid w:val="0"/>
                        <w:rPr>
                          <w:rFonts w:cs="仿宋_GB2312"/>
                          <w:sz w:val="18"/>
                          <w:szCs w:val="18"/>
                        </w:rPr>
                      </w:pPr>
                      <w:r>
                        <w:rPr>
                          <w:rFonts w:hAnsi="仿宋_GB2312" w:cs="仿宋_GB2312"/>
                          <w:sz w:val="18"/>
                          <w:szCs w:val="18"/>
                        </w:rPr>
                        <w:t>2.</w:t>
                      </w:r>
                      <w:r>
                        <w:rPr>
                          <w:rFonts w:hint="eastAsia" w:hAnsi="仿宋_GB2312" w:cs="仿宋_GB2312"/>
                          <w:sz w:val="18"/>
                          <w:szCs w:val="18"/>
                        </w:rPr>
                        <w:t>《建筑垃圾处置方案备案证明》。</w:t>
                      </w:r>
                    </w:p>
                    <w:p>
                      <w:pPr>
                        <w:snapToGrid w:val="0"/>
                        <w:jc w:val="center"/>
                        <w:rPr>
                          <w:rFonts w:cs="仿宋_GB2312"/>
                          <w:sz w:val="18"/>
                          <w:szCs w:val="18"/>
                        </w:rPr>
                      </w:pPr>
                    </w:p>
                  </w:txbxContent>
                </v:textbox>
                <w10:wrap type="square"/>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2937510</wp:posOffset>
                </wp:positionH>
                <wp:positionV relativeFrom="paragraph">
                  <wp:posOffset>6123305</wp:posOffset>
                </wp:positionV>
                <wp:extent cx="304800" cy="1905"/>
                <wp:effectExtent l="0" t="0" r="0" b="0"/>
                <wp:wrapNone/>
                <wp:docPr id="20" name="直接连接符 20"/>
                <wp:cNvGraphicFramePr/>
                <a:graphic xmlns:a="http://schemas.openxmlformats.org/drawingml/2006/main">
                  <a:graphicData uri="http://schemas.microsoft.com/office/word/2010/wordprocessingShape">
                    <wps:wsp>
                      <wps:cNvCnPr/>
                      <wps:spPr>
                        <a:xfrm flipH="1" flipV="1">
                          <a:off x="0" y="0"/>
                          <a:ext cx="304800" cy="1905"/>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x y;margin-left:231.3pt;margin-top:482.15pt;height:0.15pt;width:24pt;z-index:251683840;mso-width-relative:page;mso-height-relative:page;" filled="f" stroked="t" coordsize="21600,21600" o:gfxdata="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K0mOztkAAAALAQAADwAAAAAAAAABACAAAAAiAAAAZHJz&#10;L2Rvd25yZXYueG1sUEsBAhQAFAAAAAgAh07iQNRtpuwDAgAA+gMAAA4AAAAAAAAAAQAgAAAAKAEA&#10;AGRycy9lMm9Eb2MueG1sUEsFBgAAAAAGAAYAWQEAAJ0FAAAAAA==&#10;">
                <v:fill on="f" focussize="0,0"/>
                <v:stroke weight="1pt" color="#000000" joinstyle="round"/>
                <v:imagedata o:title=""/>
                <o:lock v:ext="edit" aspectratio="f"/>
              </v:lin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2192020</wp:posOffset>
                </wp:positionH>
                <wp:positionV relativeFrom="paragraph">
                  <wp:posOffset>5434965</wp:posOffset>
                </wp:positionV>
                <wp:extent cx="1270" cy="410845"/>
                <wp:effectExtent l="48260" t="0" r="64770" b="8255"/>
                <wp:wrapNone/>
                <wp:docPr id="3" name="直接箭头连接符 3"/>
                <wp:cNvGraphicFramePr/>
                <a:graphic xmlns:a="http://schemas.openxmlformats.org/drawingml/2006/main">
                  <a:graphicData uri="http://schemas.microsoft.com/office/word/2010/wordprocessingShape">
                    <wps:wsp>
                      <wps:cNvCnPr/>
                      <wps:spPr>
                        <a:xfrm>
                          <a:off x="0" y="0"/>
                          <a:ext cx="1270" cy="410845"/>
                        </a:xfrm>
                        <a:prstGeom prst="straightConnector1">
                          <a:avLst/>
                        </a:prstGeom>
                        <a:noFill/>
                        <a:ln w="9525" cap="flat" cmpd="sng" algn="ctr">
                          <a:solidFill>
                            <a:srgbClr val="000000">
                              <a:shade val="95000"/>
                              <a:satMod val="105000"/>
                            </a:srgbClr>
                          </a:solidFill>
                          <a:prstDash val="solid"/>
                          <a:tailEnd type="arrow" w="med" len="med"/>
                        </a:ln>
                        <a:effectLst/>
                      </wps:spPr>
                      <wps:bodyPr/>
                    </wps:wsp>
                  </a:graphicData>
                </a:graphic>
              </wp:anchor>
            </w:drawing>
          </mc:Choice>
          <mc:Fallback>
            <w:pict>
              <v:shape id="_x0000_s1026" o:spid="_x0000_s1026" o:spt="32" type="#_x0000_t32" style="position:absolute;left:0pt;margin-left:172.6pt;margin-top:427.95pt;height:32.35pt;width:0.1pt;z-index:251679744;mso-width-relative:page;mso-height-relative:page;" filled="f" stroked="t" coordsize="21600,21600" o:gfxdata="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PgJ&#10;HRfZAAAACwEAAA8AAAAAAAAAAQAgAAAAIgAAAGRycy9kb3ducmV2LnhtbFBLAQIUABQAAAAIAIdO&#10;4kASYIJhIgIAACIEAAAOAAAAAAAAAAEAIAAAACgBAABkcnMvZTJvRG9jLnhtbFBLBQYAAAAABgAG&#10;AFkBAAC8BQAAAAA=&#10;">
                <v:fill on="f" focussize="0,0"/>
                <v:stroke color="#000000" joinstyle="round" endarrow="open"/>
                <v:imagedata o:title=""/>
                <o:lock v:ext="edit" aspectratio="f"/>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1474470</wp:posOffset>
                </wp:positionH>
                <wp:positionV relativeFrom="paragraph">
                  <wp:posOffset>5895340</wp:posOffset>
                </wp:positionV>
                <wp:extent cx="1409700" cy="484505"/>
                <wp:effectExtent l="4445" t="4445" r="14605" b="6350"/>
                <wp:wrapNone/>
                <wp:docPr id="5" name="文本框 5"/>
                <wp:cNvGraphicFramePr/>
                <a:graphic xmlns:a="http://schemas.openxmlformats.org/drawingml/2006/main">
                  <a:graphicData uri="http://schemas.microsoft.com/office/word/2010/wordprocessingShape">
                    <wps:wsp>
                      <wps:cNvSpPr txBox="1"/>
                      <wps:spPr>
                        <a:xfrm>
                          <a:off x="0" y="0"/>
                          <a:ext cx="1409700" cy="484505"/>
                        </a:xfrm>
                        <a:prstGeom prst="rect">
                          <a:avLst/>
                        </a:prstGeom>
                        <a:solidFill>
                          <a:srgbClr val="FFFFFF"/>
                        </a:solidFill>
                        <a:ln w="6350">
                          <a:solidFill>
                            <a:prstClr val="black"/>
                          </a:solidFill>
                        </a:ln>
                        <a:effectLst/>
                      </wps:spPr>
                      <wps:txbx>
                        <w:txbxContent>
                          <w:p>
                            <w:pPr>
                              <w:tabs>
                                <w:tab w:val="left" w:pos="2167"/>
                                <w:tab w:val="left" w:pos="3323"/>
                              </w:tabs>
                              <w:wordWrap w:val="0"/>
                              <w:topLinePunct/>
                              <w:snapToGrid w:val="0"/>
                              <w:jc w:val="center"/>
                              <w:rPr>
                                <w:rFonts w:cs="仿宋_GB2312"/>
                                <w:sz w:val="21"/>
                                <w:szCs w:val="21"/>
                              </w:rPr>
                            </w:pPr>
                            <w:r>
                              <w:rPr>
                                <w:rFonts w:hint="eastAsia" w:hAnsi="仿宋_GB2312" w:cs="仿宋_GB2312"/>
                                <w:sz w:val="21"/>
                                <w:szCs w:val="21"/>
                              </w:rPr>
                              <w:t>区市行政审批部门出具处置核准许可</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6.1pt;margin-top:464.2pt;height:38.15pt;width:111pt;z-index:251678720;mso-width-relative:page;mso-height-relative:page;" fillcolor="#FFFFFF" filled="t" stroked="t" coordsize="21600,21600" o:gfxdata="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FxaLi2AAAAAwBAAAPAAAAAAAAAAEAIAAAACIAAABkcnMvZG93bnJldi54bWxQSwEC&#10;FAAUAAAACACHTuJA+JFtC2YCAADRBAAADgAAAAAAAAABACAAAAAnAQAAZHJzL2Uyb0RvYy54bWxQ&#10;SwUGAAAAAAYABgBZAQAA/wUAAAAA&#10;">
                <v:fill on="t" focussize="0,0"/>
                <v:stroke weight="0.5pt" color="#000000" joinstyle="round"/>
                <v:imagedata o:title=""/>
                <o:lock v:ext="edit" aspectratio="f"/>
                <v:textbox>
                  <w:txbxContent>
                    <w:p>
                      <w:pPr>
                        <w:tabs>
                          <w:tab w:val="left" w:pos="2167"/>
                          <w:tab w:val="left" w:pos="3323"/>
                        </w:tabs>
                        <w:wordWrap w:val="0"/>
                        <w:topLinePunct/>
                        <w:snapToGrid w:val="0"/>
                        <w:jc w:val="center"/>
                        <w:rPr>
                          <w:rFonts w:cs="仿宋_GB2312"/>
                          <w:sz w:val="21"/>
                          <w:szCs w:val="21"/>
                        </w:rPr>
                      </w:pPr>
                      <w:r>
                        <w:rPr>
                          <w:rFonts w:hint="eastAsia" w:hAnsi="仿宋_GB2312" w:cs="仿宋_GB2312"/>
                          <w:sz w:val="21"/>
                          <w:szCs w:val="21"/>
                        </w:rPr>
                        <w:t>区市行政审批部门出具处置核准许可</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3307080</wp:posOffset>
                </wp:positionH>
                <wp:positionV relativeFrom="paragraph">
                  <wp:posOffset>193040</wp:posOffset>
                </wp:positionV>
                <wp:extent cx="2612390" cy="1598930"/>
                <wp:effectExtent l="4445" t="4445" r="12065" b="15875"/>
                <wp:wrapNone/>
                <wp:docPr id="15" name="文本框 15"/>
                <wp:cNvGraphicFramePr/>
                <a:graphic xmlns:a="http://schemas.openxmlformats.org/drawingml/2006/main">
                  <a:graphicData uri="http://schemas.microsoft.com/office/word/2010/wordprocessingShape">
                    <wps:wsp>
                      <wps:cNvSpPr txBox="1"/>
                      <wps:spPr>
                        <a:xfrm>
                          <a:off x="4705350" y="1575435"/>
                          <a:ext cx="2612390" cy="1598930"/>
                        </a:xfrm>
                        <a:prstGeom prst="rect">
                          <a:avLst/>
                        </a:prstGeom>
                        <a:solidFill>
                          <a:srgbClr val="FFFFFF"/>
                        </a:solidFill>
                        <a:ln w="6350">
                          <a:solidFill>
                            <a:prstClr val="black"/>
                          </a:solidFill>
                        </a:ln>
                        <a:effectLst/>
                      </wps:spPr>
                      <wps:txbx>
                        <w:txbxContent>
                          <w:p>
                            <w:pPr>
                              <w:snapToGrid w:val="0"/>
                              <w:rPr>
                                <w:rFonts w:cs="仿宋_GB2312"/>
                                <w:sz w:val="18"/>
                                <w:szCs w:val="18"/>
                              </w:rPr>
                            </w:pPr>
                            <w:r>
                              <w:rPr>
                                <w:rFonts w:hAnsi="仿宋_GB2312" w:cs="仿宋_GB2312"/>
                                <w:bCs/>
                                <w:sz w:val="18"/>
                                <w:szCs w:val="18"/>
                              </w:rPr>
                              <w:t>1.</w:t>
                            </w:r>
                            <w:r>
                              <w:rPr>
                                <w:rFonts w:hint="eastAsia" w:hAnsi="仿宋_GB2312" w:cs="仿宋_GB2312"/>
                                <w:sz w:val="18"/>
                                <w:szCs w:val="18"/>
                              </w:rPr>
                              <w:t>工程概况：工程项目名称、地址、项目负责人及联系方式、预计总工期；</w:t>
                            </w:r>
                          </w:p>
                          <w:p>
                            <w:pPr>
                              <w:snapToGrid w:val="0"/>
                              <w:rPr>
                                <w:rFonts w:cs="仿宋_GB2312"/>
                                <w:sz w:val="18"/>
                                <w:szCs w:val="18"/>
                              </w:rPr>
                            </w:pPr>
                            <w:r>
                              <w:rPr>
                                <w:rFonts w:hAnsi="仿宋_GB2312" w:cs="仿宋_GB2312"/>
                                <w:sz w:val="18"/>
                                <w:szCs w:val="18"/>
                              </w:rPr>
                              <w:t>2.</w:t>
                            </w:r>
                            <w:r>
                              <w:rPr>
                                <w:rFonts w:hint="eastAsia" w:hAnsi="仿宋_GB2312" w:cs="仿宋_GB2312"/>
                                <w:sz w:val="18"/>
                                <w:szCs w:val="18"/>
                              </w:rPr>
                              <w:t>项目建设单位、施工单位基本信息；</w:t>
                            </w:r>
                          </w:p>
                          <w:p>
                            <w:pPr>
                              <w:snapToGrid w:val="0"/>
                              <w:rPr>
                                <w:rFonts w:cs="仿宋_GB2312"/>
                                <w:sz w:val="18"/>
                                <w:szCs w:val="18"/>
                              </w:rPr>
                            </w:pPr>
                            <w:r>
                              <w:rPr>
                                <w:rFonts w:hAnsi="仿宋_GB2312" w:cs="仿宋_GB2312"/>
                                <w:sz w:val="18"/>
                                <w:szCs w:val="18"/>
                              </w:rPr>
                              <w:t>3.</w:t>
                            </w:r>
                            <w:r>
                              <w:rPr>
                                <w:rFonts w:hint="eastAsia" w:hAnsi="仿宋_GB2312" w:cs="仿宋_GB2312"/>
                                <w:sz w:val="18"/>
                                <w:szCs w:val="18"/>
                              </w:rPr>
                              <w:t>处置方式：资源化利用、回填、消纳；</w:t>
                            </w:r>
                          </w:p>
                          <w:p>
                            <w:pPr>
                              <w:snapToGrid w:val="0"/>
                              <w:rPr>
                                <w:rFonts w:cs="仿宋_GB2312"/>
                                <w:sz w:val="18"/>
                                <w:szCs w:val="18"/>
                              </w:rPr>
                            </w:pPr>
                            <w:r>
                              <w:rPr>
                                <w:rFonts w:hAnsi="仿宋_GB2312" w:cs="仿宋_GB2312"/>
                                <w:sz w:val="18"/>
                                <w:szCs w:val="18"/>
                              </w:rPr>
                              <w:t>4.</w:t>
                            </w:r>
                            <w:r>
                              <w:rPr>
                                <w:rFonts w:hint="eastAsia" w:hAnsi="仿宋_GB2312" w:cs="仿宋_GB2312"/>
                                <w:sz w:val="18"/>
                                <w:szCs w:val="18"/>
                              </w:rPr>
                              <w:t>上传建筑垃圾源头减量措施、分类措施和污染防治措施；</w:t>
                            </w:r>
                          </w:p>
                          <w:p>
                            <w:pPr>
                              <w:snapToGrid w:val="0"/>
                              <w:rPr>
                                <w:rFonts w:cs="仿宋_GB2312"/>
                                <w:sz w:val="18"/>
                                <w:szCs w:val="18"/>
                              </w:rPr>
                            </w:pPr>
                            <w:r>
                              <w:rPr>
                                <w:rFonts w:hAnsi="仿宋_GB2312" w:cs="仿宋_GB2312"/>
                                <w:sz w:val="18"/>
                                <w:szCs w:val="18"/>
                              </w:rPr>
                              <w:t>5.</w:t>
                            </w:r>
                            <w:r>
                              <w:rPr>
                                <w:rFonts w:hint="eastAsia" w:hAnsi="仿宋_GB2312" w:cs="仿宋_GB2312"/>
                                <w:sz w:val="18"/>
                                <w:szCs w:val="18"/>
                              </w:rPr>
                              <w:t>上传《烟台市建筑垃圾资源化利用处置合同》；</w:t>
                            </w:r>
                          </w:p>
                          <w:p>
                            <w:pPr>
                              <w:snapToGrid w:val="0"/>
                              <w:rPr>
                                <w:rFonts w:cs="仿宋_GB2312"/>
                                <w:sz w:val="18"/>
                                <w:szCs w:val="18"/>
                              </w:rPr>
                            </w:pPr>
                            <w:r>
                              <w:rPr>
                                <w:rFonts w:hAnsi="仿宋_GB2312" w:cs="仿宋_GB2312"/>
                                <w:sz w:val="18"/>
                                <w:szCs w:val="18"/>
                              </w:rPr>
                              <w:t>6.</w:t>
                            </w:r>
                            <w:r>
                              <w:rPr>
                                <w:rFonts w:hint="eastAsia" w:hAnsi="仿宋_GB2312" w:cs="仿宋_GB2312"/>
                                <w:sz w:val="18"/>
                                <w:szCs w:val="18"/>
                              </w:rPr>
                              <w:t>运输企业名称、运输车辆号牌、运输数量、联系方式、行驶时间、行驶路线；</w:t>
                            </w:r>
                          </w:p>
                          <w:p>
                            <w:pPr>
                              <w:snapToGrid w:val="0"/>
                              <w:rPr>
                                <w:rFonts w:cs="仿宋_GB2312"/>
                                <w:sz w:val="18"/>
                                <w:szCs w:val="18"/>
                              </w:rPr>
                            </w:pPr>
                            <w:r>
                              <w:rPr>
                                <w:rFonts w:hAnsi="仿宋_GB2312" w:cs="仿宋_GB2312"/>
                                <w:sz w:val="18"/>
                                <w:szCs w:val="18"/>
                              </w:rPr>
                              <w:t>7.</w:t>
                            </w:r>
                            <w:r>
                              <w:rPr>
                                <w:rFonts w:hint="eastAsia" w:hAnsi="仿宋_GB2312" w:cs="仿宋_GB2312"/>
                                <w:sz w:val="18"/>
                                <w:szCs w:val="18"/>
                              </w:rPr>
                              <w:t>上传《烟台市建筑垃圾资源化利用运输合同》。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0.4pt;margin-top:15.2pt;height:125.9pt;width:205.7pt;z-index:251662336;mso-width-relative:page;mso-height-relative:page;" fillcolor="#FFFFFF" filled="t" stroked="t" coordsize="21600,21600" o:gfxdata="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ws/q3tcAAAAKAQAADwAAAAAAAAABACAAAAAiAAAAZHJzL2Rvd25yZXYueG1s&#10;UEsBAhQAFAAAAAgAh07iQMTgI0JrAgAA1AQAAA4AAAAAAAAAAQAgAAAAJgEAAGRycy9lMm9Eb2Mu&#10;eG1sUEsFBgAAAAAGAAYAWQEAAAMGAAAAAA==&#10;">
                <v:fill on="t" focussize="0,0"/>
                <v:stroke weight="0.5pt" color="#000000" joinstyle="round"/>
                <v:imagedata o:title=""/>
                <o:lock v:ext="edit" aspectratio="f"/>
                <v:textbox>
                  <w:txbxContent>
                    <w:p>
                      <w:pPr>
                        <w:snapToGrid w:val="0"/>
                        <w:rPr>
                          <w:rFonts w:cs="仿宋_GB2312"/>
                          <w:sz w:val="18"/>
                          <w:szCs w:val="18"/>
                        </w:rPr>
                      </w:pPr>
                      <w:r>
                        <w:rPr>
                          <w:rFonts w:hAnsi="仿宋_GB2312" w:cs="仿宋_GB2312"/>
                          <w:bCs/>
                          <w:sz w:val="18"/>
                          <w:szCs w:val="18"/>
                        </w:rPr>
                        <w:t>1.</w:t>
                      </w:r>
                      <w:r>
                        <w:rPr>
                          <w:rFonts w:hint="eastAsia" w:hAnsi="仿宋_GB2312" w:cs="仿宋_GB2312"/>
                          <w:sz w:val="18"/>
                          <w:szCs w:val="18"/>
                        </w:rPr>
                        <w:t>工程概况：工程项目名称、地址、项目负责人及联系方式、预计总工期；</w:t>
                      </w:r>
                    </w:p>
                    <w:p>
                      <w:pPr>
                        <w:snapToGrid w:val="0"/>
                        <w:rPr>
                          <w:rFonts w:cs="仿宋_GB2312"/>
                          <w:sz w:val="18"/>
                          <w:szCs w:val="18"/>
                        </w:rPr>
                      </w:pPr>
                      <w:r>
                        <w:rPr>
                          <w:rFonts w:hAnsi="仿宋_GB2312" w:cs="仿宋_GB2312"/>
                          <w:sz w:val="18"/>
                          <w:szCs w:val="18"/>
                        </w:rPr>
                        <w:t>2.</w:t>
                      </w:r>
                      <w:r>
                        <w:rPr>
                          <w:rFonts w:hint="eastAsia" w:hAnsi="仿宋_GB2312" w:cs="仿宋_GB2312"/>
                          <w:sz w:val="18"/>
                          <w:szCs w:val="18"/>
                        </w:rPr>
                        <w:t>项目建设单位、施工单位基本信息；</w:t>
                      </w:r>
                    </w:p>
                    <w:p>
                      <w:pPr>
                        <w:snapToGrid w:val="0"/>
                        <w:rPr>
                          <w:rFonts w:cs="仿宋_GB2312"/>
                          <w:sz w:val="18"/>
                          <w:szCs w:val="18"/>
                        </w:rPr>
                      </w:pPr>
                      <w:r>
                        <w:rPr>
                          <w:rFonts w:hAnsi="仿宋_GB2312" w:cs="仿宋_GB2312"/>
                          <w:sz w:val="18"/>
                          <w:szCs w:val="18"/>
                        </w:rPr>
                        <w:t>3.</w:t>
                      </w:r>
                      <w:r>
                        <w:rPr>
                          <w:rFonts w:hint="eastAsia" w:hAnsi="仿宋_GB2312" w:cs="仿宋_GB2312"/>
                          <w:sz w:val="18"/>
                          <w:szCs w:val="18"/>
                        </w:rPr>
                        <w:t>处置方式：资源化利用、回填、消纳；</w:t>
                      </w:r>
                    </w:p>
                    <w:p>
                      <w:pPr>
                        <w:snapToGrid w:val="0"/>
                        <w:rPr>
                          <w:rFonts w:cs="仿宋_GB2312"/>
                          <w:sz w:val="18"/>
                          <w:szCs w:val="18"/>
                        </w:rPr>
                      </w:pPr>
                      <w:r>
                        <w:rPr>
                          <w:rFonts w:hAnsi="仿宋_GB2312" w:cs="仿宋_GB2312"/>
                          <w:sz w:val="18"/>
                          <w:szCs w:val="18"/>
                        </w:rPr>
                        <w:t>4.</w:t>
                      </w:r>
                      <w:r>
                        <w:rPr>
                          <w:rFonts w:hint="eastAsia" w:hAnsi="仿宋_GB2312" w:cs="仿宋_GB2312"/>
                          <w:sz w:val="18"/>
                          <w:szCs w:val="18"/>
                        </w:rPr>
                        <w:t>上传建筑垃圾源头减量措施、分类措施和污染防治措施；</w:t>
                      </w:r>
                    </w:p>
                    <w:p>
                      <w:pPr>
                        <w:snapToGrid w:val="0"/>
                        <w:rPr>
                          <w:rFonts w:cs="仿宋_GB2312"/>
                          <w:sz w:val="18"/>
                          <w:szCs w:val="18"/>
                        </w:rPr>
                      </w:pPr>
                      <w:r>
                        <w:rPr>
                          <w:rFonts w:hAnsi="仿宋_GB2312" w:cs="仿宋_GB2312"/>
                          <w:sz w:val="18"/>
                          <w:szCs w:val="18"/>
                        </w:rPr>
                        <w:t>5.</w:t>
                      </w:r>
                      <w:r>
                        <w:rPr>
                          <w:rFonts w:hint="eastAsia" w:hAnsi="仿宋_GB2312" w:cs="仿宋_GB2312"/>
                          <w:sz w:val="18"/>
                          <w:szCs w:val="18"/>
                        </w:rPr>
                        <w:t>上传《烟台市建筑垃圾资源化利用处置合同》；</w:t>
                      </w:r>
                    </w:p>
                    <w:p>
                      <w:pPr>
                        <w:snapToGrid w:val="0"/>
                        <w:rPr>
                          <w:rFonts w:cs="仿宋_GB2312"/>
                          <w:sz w:val="18"/>
                          <w:szCs w:val="18"/>
                        </w:rPr>
                      </w:pPr>
                      <w:r>
                        <w:rPr>
                          <w:rFonts w:hAnsi="仿宋_GB2312" w:cs="仿宋_GB2312"/>
                          <w:sz w:val="18"/>
                          <w:szCs w:val="18"/>
                        </w:rPr>
                        <w:t>6.</w:t>
                      </w:r>
                      <w:r>
                        <w:rPr>
                          <w:rFonts w:hint="eastAsia" w:hAnsi="仿宋_GB2312" w:cs="仿宋_GB2312"/>
                          <w:sz w:val="18"/>
                          <w:szCs w:val="18"/>
                        </w:rPr>
                        <w:t>运输企业名称、运输车辆号牌、运输数量、联系方式、行驶时间、行驶路线；</w:t>
                      </w:r>
                    </w:p>
                    <w:p>
                      <w:pPr>
                        <w:snapToGrid w:val="0"/>
                        <w:rPr>
                          <w:rFonts w:cs="仿宋_GB2312"/>
                          <w:sz w:val="18"/>
                          <w:szCs w:val="18"/>
                        </w:rPr>
                      </w:pPr>
                      <w:r>
                        <w:rPr>
                          <w:rFonts w:hAnsi="仿宋_GB2312" w:cs="仿宋_GB2312"/>
                          <w:sz w:val="18"/>
                          <w:szCs w:val="18"/>
                        </w:rPr>
                        <w:t>7.</w:t>
                      </w:r>
                      <w:r>
                        <w:rPr>
                          <w:rFonts w:hint="eastAsia" w:hAnsi="仿宋_GB2312" w:cs="仿宋_GB2312"/>
                          <w:sz w:val="18"/>
                          <w:szCs w:val="18"/>
                        </w:rPr>
                        <w:t>上传《烟台市建筑垃圾资源化利用运输合同》。</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1422400</wp:posOffset>
                </wp:positionH>
                <wp:positionV relativeFrom="paragraph">
                  <wp:posOffset>451485</wp:posOffset>
                </wp:positionV>
                <wp:extent cx="1412240" cy="807720"/>
                <wp:effectExtent l="5080" t="4445" r="11430" b="6985"/>
                <wp:wrapNone/>
                <wp:docPr id="13" name="文本框 13"/>
                <wp:cNvGraphicFramePr/>
                <a:graphic xmlns:a="http://schemas.openxmlformats.org/drawingml/2006/main">
                  <a:graphicData uri="http://schemas.microsoft.com/office/word/2010/wordprocessingShape">
                    <wps:wsp>
                      <wps:cNvSpPr txBox="1"/>
                      <wps:spPr>
                        <a:xfrm>
                          <a:off x="0" y="0"/>
                          <a:ext cx="1412240" cy="807720"/>
                        </a:xfrm>
                        <a:prstGeom prst="rect">
                          <a:avLst/>
                        </a:prstGeom>
                        <a:solidFill>
                          <a:srgbClr val="FFFFFF"/>
                        </a:solidFill>
                        <a:ln w="6350">
                          <a:solidFill>
                            <a:prstClr val="black"/>
                          </a:solidFill>
                        </a:ln>
                        <a:effectLst/>
                      </wps:spPr>
                      <wps:txbx>
                        <w:txbxContent>
                          <w:p>
                            <w:pPr>
                              <w:tabs>
                                <w:tab w:val="left" w:pos="2167"/>
                                <w:tab w:val="left" w:pos="3323"/>
                              </w:tabs>
                              <w:wordWrap w:val="0"/>
                              <w:topLinePunct/>
                              <w:snapToGrid w:val="0"/>
                              <w:jc w:val="center"/>
                              <w:rPr>
                                <w:rFonts w:cs="仿宋_GB2312"/>
                                <w:sz w:val="21"/>
                                <w:szCs w:val="21"/>
                              </w:rPr>
                            </w:pPr>
                            <w:r>
                              <w:rPr>
                                <w:rFonts w:hint="eastAsia" w:hAnsi="仿宋_GB2312" w:cs="仿宋_GB2312"/>
                                <w:bCs/>
                                <w:sz w:val="21"/>
                                <w:szCs w:val="21"/>
                              </w:rPr>
                              <w:t>排放建筑垃圾的工程建设</w:t>
                            </w:r>
                            <w:r>
                              <w:rPr>
                                <w:rFonts w:hAnsi="仿宋_GB2312" w:cs="仿宋_GB2312"/>
                                <w:sz w:val="21"/>
                                <w:szCs w:val="21"/>
                              </w:rPr>
                              <w:t>（</w:t>
                            </w:r>
                            <w:r>
                              <w:rPr>
                                <w:rFonts w:hint="eastAsia" w:hAnsi="仿宋_GB2312" w:cs="仿宋_GB2312"/>
                                <w:sz w:val="21"/>
                                <w:szCs w:val="21"/>
                              </w:rPr>
                              <w:t>含拆除</w:t>
                            </w:r>
                            <w:r>
                              <w:rPr>
                                <w:rFonts w:hAnsi="仿宋_GB2312" w:cs="仿宋_GB2312"/>
                                <w:sz w:val="21"/>
                                <w:szCs w:val="21"/>
                              </w:rPr>
                              <w:t>）</w:t>
                            </w:r>
                            <w:r>
                              <w:rPr>
                                <w:rFonts w:hint="eastAsia" w:hAnsi="仿宋_GB2312" w:cs="仿宋_GB2312"/>
                                <w:sz w:val="21"/>
                                <w:szCs w:val="21"/>
                              </w:rPr>
                              <w:t>单位提交建筑垃圾处置方案资料</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2pt;margin-top:35.55pt;height:63.6pt;width:111.2pt;z-index:251661312;mso-width-relative:page;mso-height-relative:page;" fillcolor="#FFFFFF" filled="t" stroked="t" coordsize="21600,21600" o:gfxdata="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ki0lfXAAAACgEAAA8AAAAAAAAAAQAgAAAAIgAAAGRycy9kb3ducmV2LnhtbFBLAQIU&#10;ABQAAAAIAIdO4kDThHFrZgIAANMEAAAOAAAAAAAAAAEAIAAAACYBAABkcnMvZTJvRG9jLnhtbFBL&#10;BQYAAAAABgAGAFkBAAD+BQAAAAA=&#10;">
                <v:fill on="t" focussize="0,0"/>
                <v:stroke weight="0.5pt" color="#000000" joinstyle="round"/>
                <v:imagedata o:title=""/>
                <o:lock v:ext="edit" aspectratio="f"/>
                <v:textbox>
                  <w:txbxContent>
                    <w:p>
                      <w:pPr>
                        <w:tabs>
                          <w:tab w:val="left" w:pos="2167"/>
                          <w:tab w:val="left" w:pos="3323"/>
                        </w:tabs>
                        <w:wordWrap w:val="0"/>
                        <w:topLinePunct/>
                        <w:snapToGrid w:val="0"/>
                        <w:jc w:val="center"/>
                        <w:rPr>
                          <w:rFonts w:cs="仿宋_GB2312"/>
                          <w:sz w:val="21"/>
                          <w:szCs w:val="21"/>
                        </w:rPr>
                      </w:pPr>
                      <w:r>
                        <w:rPr>
                          <w:rFonts w:hint="eastAsia" w:hAnsi="仿宋_GB2312" w:cs="仿宋_GB2312"/>
                          <w:bCs/>
                          <w:sz w:val="21"/>
                          <w:szCs w:val="21"/>
                        </w:rPr>
                        <w:t>排放建筑垃圾的工程建设</w:t>
                      </w:r>
                      <w:r>
                        <w:rPr>
                          <w:rFonts w:hAnsi="仿宋_GB2312" w:cs="仿宋_GB2312"/>
                          <w:sz w:val="21"/>
                          <w:szCs w:val="21"/>
                        </w:rPr>
                        <w:t>（</w:t>
                      </w:r>
                      <w:r>
                        <w:rPr>
                          <w:rFonts w:hint="eastAsia" w:hAnsi="仿宋_GB2312" w:cs="仿宋_GB2312"/>
                          <w:sz w:val="21"/>
                          <w:szCs w:val="21"/>
                        </w:rPr>
                        <w:t>含拆除</w:t>
                      </w:r>
                      <w:r>
                        <w:rPr>
                          <w:rFonts w:hAnsi="仿宋_GB2312" w:cs="仿宋_GB2312"/>
                          <w:sz w:val="21"/>
                          <w:szCs w:val="21"/>
                        </w:rPr>
                        <w:t>）</w:t>
                      </w:r>
                      <w:r>
                        <w:rPr>
                          <w:rFonts w:hint="eastAsia" w:hAnsi="仿宋_GB2312" w:cs="仿宋_GB2312"/>
                          <w:sz w:val="21"/>
                          <w:szCs w:val="21"/>
                        </w:rPr>
                        <w:t>单位提交建筑垃圾处置方案资料</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2889885</wp:posOffset>
                </wp:positionH>
                <wp:positionV relativeFrom="paragraph">
                  <wp:posOffset>817880</wp:posOffset>
                </wp:positionV>
                <wp:extent cx="304800" cy="1905"/>
                <wp:effectExtent l="0" t="0" r="0" b="0"/>
                <wp:wrapNone/>
                <wp:docPr id="17" name="直接连接符 17"/>
                <wp:cNvGraphicFramePr/>
                <a:graphic xmlns:a="http://schemas.openxmlformats.org/drawingml/2006/main">
                  <a:graphicData uri="http://schemas.microsoft.com/office/word/2010/wordprocessingShape">
                    <wps:wsp>
                      <wps:cNvCnPr/>
                      <wps:spPr>
                        <a:xfrm flipH="1" flipV="1">
                          <a:off x="0" y="0"/>
                          <a:ext cx="304800" cy="1905"/>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x y;margin-left:227.55pt;margin-top:64.4pt;height:0.15pt;width:24pt;z-index:251677696;mso-width-relative:page;mso-height-relative:page;" filled="f" stroked="t" coordsize="21600,21600" o:gfxdata="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&#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5my9LaAAAACwEAAA8AAAAAAAAAAQAgAAAAIgAAAGRy&#10;cy9kb3ducmV2LnhtbFBLAQIUABQAAAAIAIdO4kAEn7E+AwIAAPoDAAAOAAAAAAAAAAEAIAAAACkB&#10;AABkcnMvZTJvRG9jLnhtbFBLBQYAAAAABgAGAFkBAACeBQAAAAA=&#10;">
                <v:fill on="f" focussize="0,0"/>
                <v:stroke weight="1pt" color="#000000" joinstyle="round"/>
                <v:imagedata o:title=""/>
                <o:lock v:ext="edit" aspectratio="f"/>
              </v:lin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290195</wp:posOffset>
                </wp:positionH>
                <wp:positionV relativeFrom="paragraph">
                  <wp:posOffset>2256790</wp:posOffset>
                </wp:positionV>
                <wp:extent cx="1412240" cy="728345"/>
                <wp:effectExtent l="4445" t="4445" r="12065" b="10160"/>
                <wp:wrapNone/>
                <wp:docPr id="2" name="文本框 2"/>
                <wp:cNvGraphicFramePr/>
                <a:graphic xmlns:a="http://schemas.openxmlformats.org/drawingml/2006/main">
                  <a:graphicData uri="http://schemas.microsoft.com/office/word/2010/wordprocessingShape">
                    <wps:wsp>
                      <wps:cNvSpPr txBox="1"/>
                      <wps:spPr>
                        <a:xfrm>
                          <a:off x="0" y="0"/>
                          <a:ext cx="1412240" cy="728345"/>
                        </a:xfrm>
                        <a:prstGeom prst="rect">
                          <a:avLst/>
                        </a:prstGeom>
                        <a:solidFill>
                          <a:srgbClr val="FFFFFF"/>
                        </a:solidFill>
                        <a:ln w="6350">
                          <a:solidFill>
                            <a:prstClr val="black"/>
                          </a:solidFill>
                        </a:ln>
                        <a:effectLst/>
                      </wps:spPr>
                      <wps:txbx>
                        <w:txbxContent>
                          <w:p>
                            <w:pPr>
                              <w:tabs>
                                <w:tab w:val="left" w:pos="2167"/>
                                <w:tab w:val="left" w:pos="3323"/>
                              </w:tabs>
                              <w:wordWrap w:val="0"/>
                              <w:topLinePunct/>
                              <w:snapToGrid w:val="0"/>
                              <w:jc w:val="center"/>
                              <w:rPr>
                                <w:rFonts w:cs="仿宋_GB2312"/>
                                <w:sz w:val="21"/>
                                <w:szCs w:val="21"/>
                              </w:rPr>
                            </w:pPr>
                          </w:p>
                          <w:p>
                            <w:pPr>
                              <w:tabs>
                                <w:tab w:val="left" w:pos="2167"/>
                                <w:tab w:val="left" w:pos="3323"/>
                              </w:tabs>
                              <w:wordWrap w:val="0"/>
                              <w:topLinePunct/>
                              <w:snapToGrid w:val="0"/>
                              <w:jc w:val="center"/>
                              <w:rPr>
                                <w:rFonts w:cs="仿宋_GB2312"/>
                                <w:sz w:val="21"/>
                                <w:szCs w:val="21"/>
                              </w:rPr>
                            </w:pPr>
                            <w:r>
                              <w:rPr>
                                <w:rFonts w:hint="eastAsia" w:hAnsi="仿宋_GB2312" w:cs="仿宋_GB2312"/>
                                <w:sz w:val="21"/>
                                <w:szCs w:val="21"/>
                              </w:rPr>
                              <w:t>区市住房城乡建设主管部门审核</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85pt;margin-top:177.7pt;height:57.35pt;width:111.2pt;z-index:251667456;mso-width-relative:page;mso-height-relative:page;" fillcolor="#FFFFFF" filled="t" stroked="t" coordsize="21600,21600" o:gfxdata="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L4+DE1wAAAAoBAAAPAAAAAAAAAAEAIAAAACIAAABkcnMvZG93bnJldi54bWxQSwECFAAU&#10;AAAACACHTuJAUhD5+GQCAADRBAAADgAAAAAAAAABACAAAAAmAQAAZHJzL2Uyb0RvYy54bWxQSwUG&#10;AAAAAAYABgBZAQAA/AUAAAAA&#10;">
                <v:fill on="t" focussize="0,0"/>
                <v:stroke weight="0.5pt" color="#000000" joinstyle="round"/>
                <v:imagedata o:title=""/>
                <o:lock v:ext="edit" aspectratio="f"/>
                <v:textbox>
                  <w:txbxContent>
                    <w:p>
                      <w:pPr>
                        <w:tabs>
                          <w:tab w:val="left" w:pos="2167"/>
                          <w:tab w:val="left" w:pos="3323"/>
                        </w:tabs>
                        <w:wordWrap w:val="0"/>
                        <w:topLinePunct/>
                        <w:snapToGrid w:val="0"/>
                        <w:jc w:val="center"/>
                        <w:rPr>
                          <w:rFonts w:cs="仿宋_GB2312"/>
                          <w:sz w:val="21"/>
                          <w:szCs w:val="21"/>
                        </w:rPr>
                      </w:pPr>
                    </w:p>
                    <w:p>
                      <w:pPr>
                        <w:tabs>
                          <w:tab w:val="left" w:pos="2167"/>
                          <w:tab w:val="left" w:pos="3323"/>
                        </w:tabs>
                        <w:wordWrap w:val="0"/>
                        <w:topLinePunct/>
                        <w:snapToGrid w:val="0"/>
                        <w:jc w:val="center"/>
                        <w:rPr>
                          <w:rFonts w:cs="仿宋_GB2312"/>
                          <w:sz w:val="21"/>
                          <w:szCs w:val="21"/>
                        </w:rPr>
                      </w:pPr>
                      <w:r>
                        <w:rPr>
                          <w:rFonts w:hint="eastAsia" w:hAnsi="仿宋_GB2312" w:cs="仿宋_GB2312"/>
                          <w:sz w:val="21"/>
                          <w:szCs w:val="21"/>
                        </w:rPr>
                        <w:t>区市住房城乡建设主管部门审核</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986155</wp:posOffset>
                </wp:positionH>
                <wp:positionV relativeFrom="paragraph">
                  <wp:posOffset>1837690</wp:posOffset>
                </wp:positionV>
                <wp:extent cx="635" cy="356235"/>
                <wp:effectExtent l="48895" t="0" r="64770" b="5715"/>
                <wp:wrapNone/>
                <wp:docPr id="8" name="直接箭头连接符 8"/>
                <wp:cNvGraphicFramePr/>
                <a:graphic xmlns:a="http://schemas.openxmlformats.org/drawingml/2006/main">
                  <a:graphicData uri="http://schemas.microsoft.com/office/word/2010/wordprocessingShape">
                    <wps:wsp>
                      <wps:cNvCnPr/>
                      <wps:spPr>
                        <a:xfrm flipH="1">
                          <a:off x="0" y="0"/>
                          <a:ext cx="635" cy="356235"/>
                        </a:xfrm>
                        <a:prstGeom prst="straightConnector1">
                          <a:avLst/>
                        </a:prstGeom>
                        <a:noFill/>
                        <a:ln w="9525" cap="flat" cmpd="sng" algn="ctr">
                          <a:solidFill>
                            <a:srgbClr val="000000">
                              <a:shade val="95000"/>
                              <a:satMod val="105000"/>
                            </a:srgbClr>
                          </a:solidFill>
                          <a:prstDash val="solid"/>
                          <a:tailEnd type="arrow" w="med" len="med"/>
                        </a:ln>
                        <a:effectLst/>
                      </wps:spPr>
                      <wps:bodyPr/>
                    </wps:wsp>
                  </a:graphicData>
                </a:graphic>
              </wp:anchor>
            </w:drawing>
          </mc:Choice>
          <mc:Fallback>
            <w:pict>
              <v:shape id="_x0000_s1026" o:spid="_x0000_s1026" o:spt="32" type="#_x0000_t32" style="position:absolute;left:0pt;flip:x;margin-left:77.65pt;margin-top:144.7pt;height:28.05pt;width:0.05pt;z-index:251670528;mso-width-relative:page;mso-height-relative:page;" filled="f" stroked="t" coordsize="21600,21600" o:gfxdata="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Hhz0knYAAAACwEAAA8AAAAAAAAAAQAgAAAAIgAAAGRycy9kb3ducmV2LnhtbFBLAQIUABQAAAAI&#10;AIdO4kC5nh9zJgIAACsEAAAOAAAAAAAAAAEAIAAAACcBAABkcnMvZTJvRG9jLnhtbFBLBQYAAAAA&#10;BgAGAFkBAAC/BQAAAAA=&#10;">
                <v:fill on="f" focussize="0,0"/>
                <v:stroke color="#000000" joinstyle="round" endarrow="open"/>
                <v:imagedata o:title=""/>
                <o:lock v:ext="edit" aspectratio="f"/>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3220720</wp:posOffset>
                </wp:positionH>
                <wp:positionV relativeFrom="paragraph">
                  <wp:posOffset>1838960</wp:posOffset>
                </wp:positionV>
                <wp:extent cx="1905" cy="376555"/>
                <wp:effectExtent l="47625" t="0" r="64770" b="4445"/>
                <wp:wrapNone/>
                <wp:docPr id="27" name="直接箭头连接符 27"/>
                <wp:cNvGraphicFramePr/>
                <a:graphic xmlns:a="http://schemas.openxmlformats.org/drawingml/2006/main">
                  <a:graphicData uri="http://schemas.microsoft.com/office/word/2010/wordprocessingShape">
                    <wps:wsp>
                      <wps:cNvCnPr/>
                      <wps:spPr>
                        <a:xfrm>
                          <a:off x="0" y="0"/>
                          <a:ext cx="1905" cy="376555"/>
                        </a:xfrm>
                        <a:prstGeom prst="straightConnector1">
                          <a:avLst/>
                        </a:prstGeom>
                        <a:noFill/>
                        <a:ln w="9525" cap="flat" cmpd="sng" algn="ctr">
                          <a:solidFill>
                            <a:srgbClr val="000000">
                              <a:shade val="95000"/>
                              <a:satMod val="105000"/>
                            </a:srgbClr>
                          </a:solidFill>
                          <a:prstDash val="solid"/>
                          <a:tailEnd type="arrow" w="med" len="med"/>
                        </a:ln>
                        <a:effectLst/>
                      </wps:spPr>
                      <wps:bodyPr/>
                    </wps:wsp>
                  </a:graphicData>
                </a:graphic>
              </wp:anchor>
            </w:drawing>
          </mc:Choice>
          <mc:Fallback>
            <w:pict>
              <v:shape id="_x0000_s1026" o:spid="_x0000_s1026" o:spt="32" type="#_x0000_t32" style="position:absolute;left:0pt;margin-left:253.6pt;margin-top:144.8pt;height:29.65pt;width:0.15pt;z-index:251664384;mso-width-relative:page;mso-height-relative:page;" filled="f" stroked="t" coordsize="21600,21600" o:gfxdata="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hN&#10;0ETZAAAACwEAAA8AAAAAAAAAAQAgAAAAIgAAAGRycy9kb3ducmV2LnhtbFBLAQIUABQAAAAIAIdO&#10;4kByj2lgIgIAACQEAAAOAAAAAAAAAAEAIAAAACgBAABkcnMvZTJvRG9jLnhtbFBLBQYAAAAABgAG&#10;AFkBAAC8BQAAAAA=&#10;">
                <v:fill on="f" focussize="0,0"/>
                <v:stroke color="#000000" joinstyle="round" endarrow="open"/>
                <v:imagedata o:title=""/>
                <o:lock v:ext="edit" aspectratio="f"/>
              </v:shape>
            </w:pict>
          </mc:Fallback>
        </mc:AlternateContent>
      </w:r>
    </w:p>
    <w:p>
      <w:pPr>
        <w:ind w:firstLine="464"/>
        <w:rPr>
          <w:rFonts w:ascii="方正小标宋简体" w:hAnsi="方正小标宋简体" w:eastAsia="方正小标宋简体" w:cs="方正小标宋简体"/>
          <w:color w:val="000000"/>
          <w:sz w:val="44"/>
          <w:szCs w:val="44"/>
        </w:rPr>
      </w:pPr>
      <w:r>
        <mc:AlternateContent>
          <mc:Choice Requires="wps">
            <w:drawing>
              <wp:anchor distT="0" distB="0" distL="114300" distR="114300" simplePos="0" relativeHeight="251672576" behindDoc="0" locked="0" layoutInCell="1" allowOverlap="1">
                <wp:simplePos x="0" y="0"/>
                <wp:positionH relativeFrom="column">
                  <wp:posOffset>2112645</wp:posOffset>
                </wp:positionH>
                <wp:positionV relativeFrom="paragraph">
                  <wp:posOffset>500380</wp:posOffset>
                </wp:positionV>
                <wp:extent cx="3810" cy="434340"/>
                <wp:effectExtent l="6350" t="0" r="8890" b="3810"/>
                <wp:wrapNone/>
                <wp:docPr id="10" name="直接连接符 10"/>
                <wp:cNvGraphicFramePr/>
                <a:graphic xmlns:a="http://schemas.openxmlformats.org/drawingml/2006/main">
                  <a:graphicData uri="http://schemas.microsoft.com/office/word/2010/wordprocessingShape">
                    <wps:wsp>
                      <wps:cNvCnPr/>
                      <wps:spPr>
                        <a:xfrm flipH="1" flipV="1">
                          <a:off x="0" y="0"/>
                          <a:ext cx="3810" cy="434340"/>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x y;margin-left:166.35pt;margin-top:39.4pt;height:34.2pt;width:0.3pt;z-index:251672576;mso-width-relative:page;mso-height-relative:page;" filled="f" stroked="t" coordsize="21600,21600" o:gfxdata="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WR+Dm2gAAAAoBAAAPAAAAAAAAAAEAIAAAACIAAABk&#10;cnMvZG93bnJldi54bWxQSwECFAAUAAAACACHTuJAnuD9mQQCAAD6AwAADgAAAAAAAAABACAAAAAp&#10;AQAAZHJzL2Uyb0RvYy54bWxQSwUGAAAAAAYABgBZAQAAnwUAAAAA&#10;">
                <v:fill on="f" focussize="0,0"/>
                <v:stroke weight="1pt" color="#000000" joinstyle="round"/>
                <v:imagedata o:title=""/>
                <o:lock v:ext="edit" aspectratio="f"/>
              </v:line>
            </w:pict>
          </mc:Fallback>
        </mc:AlternateContent>
      </w:r>
    </w:p>
    <w:p>
      <w:pPr>
        <w:pStyle w:val="3"/>
        <w:ind w:firstLine="544"/>
        <w:rPr>
          <w:rFonts w:ascii="方正小标宋简体" w:hAnsi="方正小标宋简体" w:eastAsia="方正小标宋简体" w:cs="方正小标宋简体"/>
          <w:color w:val="000000"/>
          <w:sz w:val="44"/>
          <w:szCs w:val="44"/>
        </w:rPr>
      </w:pPr>
      <w:r>
        <mc:AlternateContent>
          <mc:Choice Requires="wps">
            <w:drawing>
              <wp:anchor distT="0" distB="0" distL="114300" distR="114300" simplePos="0" relativeHeight="251666432" behindDoc="0" locked="0" layoutInCell="1" allowOverlap="1">
                <wp:simplePos x="0" y="0"/>
                <wp:positionH relativeFrom="column">
                  <wp:posOffset>2546350</wp:posOffset>
                </wp:positionH>
                <wp:positionV relativeFrom="paragraph">
                  <wp:posOffset>729615</wp:posOffset>
                </wp:positionV>
                <wp:extent cx="1412240" cy="680720"/>
                <wp:effectExtent l="4445" t="4445" r="12065" b="19685"/>
                <wp:wrapNone/>
                <wp:docPr id="6" name="文本框 6"/>
                <wp:cNvGraphicFramePr/>
                <a:graphic xmlns:a="http://schemas.openxmlformats.org/drawingml/2006/main">
                  <a:graphicData uri="http://schemas.microsoft.com/office/word/2010/wordprocessingShape">
                    <wps:wsp>
                      <wps:cNvSpPr txBox="1"/>
                      <wps:spPr>
                        <a:xfrm>
                          <a:off x="0" y="0"/>
                          <a:ext cx="1412240" cy="680720"/>
                        </a:xfrm>
                        <a:prstGeom prst="rect">
                          <a:avLst/>
                        </a:prstGeom>
                        <a:solidFill>
                          <a:srgbClr val="FFFFFF"/>
                        </a:solidFill>
                        <a:ln w="6350">
                          <a:solidFill>
                            <a:prstClr val="black"/>
                          </a:solidFill>
                        </a:ln>
                        <a:effectLst/>
                      </wps:spPr>
                      <wps:txbx>
                        <w:txbxContent>
                          <w:p>
                            <w:pPr>
                              <w:tabs>
                                <w:tab w:val="left" w:pos="2167"/>
                                <w:tab w:val="left" w:pos="3323"/>
                              </w:tabs>
                              <w:wordWrap w:val="0"/>
                              <w:topLinePunct/>
                              <w:snapToGrid w:val="0"/>
                              <w:jc w:val="center"/>
                              <w:rPr>
                                <w:rFonts w:cs="仿宋_GB2312"/>
                                <w:sz w:val="21"/>
                                <w:szCs w:val="21"/>
                              </w:rPr>
                            </w:pPr>
                          </w:p>
                          <w:p>
                            <w:pPr>
                              <w:tabs>
                                <w:tab w:val="left" w:pos="2167"/>
                                <w:tab w:val="left" w:pos="3323"/>
                              </w:tabs>
                              <w:wordWrap w:val="0"/>
                              <w:topLinePunct/>
                              <w:snapToGrid w:val="0"/>
                              <w:jc w:val="center"/>
                              <w:rPr>
                                <w:rFonts w:cs="仿宋_GB2312"/>
                                <w:sz w:val="21"/>
                                <w:szCs w:val="21"/>
                              </w:rPr>
                            </w:pPr>
                            <w:r>
                              <w:rPr>
                                <w:rFonts w:hint="eastAsia" w:hAnsi="仿宋_GB2312" w:cs="仿宋_GB2312"/>
                                <w:sz w:val="21"/>
                                <w:szCs w:val="21"/>
                              </w:rPr>
                              <w:t>区市城市管理主管部门审核</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0.5pt;margin-top:57.45pt;height:53.6pt;width:111.2pt;z-index:251666432;mso-width-relative:page;mso-height-relative:page;" fillcolor="#FFFFFF" filled="t" stroked="t" coordsize="21600,21600" o:gfxdata="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awS+F1wAAAAsBAAAPAAAAAAAAAAEAIAAAACIAAABkcnMvZG93bnJldi54bWxQSwECFAAU&#10;AAAACACHTuJAZv1z/GQCAADRBAAADgAAAAAAAAABACAAAAAmAQAAZHJzL2Uyb0RvYy54bWxQSwUG&#10;AAAAAAYABgBZAQAA/AUAAAAA&#10;">
                <v:fill on="t" focussize="0,0"/>
                <v:stroke weight="0.5pt" color="#000000" joinstyle="round"/>
                <v:imagedata o:title=""/>
                <o:lock v:ext="edit" aspectratio="f"/>
                <v:textbox>
                  <w:txbxContent>
                    <w:p>
                      <w:pPr>
                        <w:tabs>
                          <w:tab w:val="left" w:pos="2167"/>
                          <w:tab w:val="left" w:pos="3323"/>
                        </w:tabs>
                        <w:wordWrap w:val="0"/>
                        <w:topLinePunct/>
                        <w:snapToGrid w:val="0"/>
                        <w:jc w:val="center"/>
                        <w:rPr>
                          <w:rFonts w:cs="仿宋_GB2312"/>
                          <w:sz w:val="21"/>
                          <w:szCs w:val="21"/>
                        </w:rPr>
                      </w:pPr>
                    </w:p>
                    <w:p>
                      <w:pPr>
                        <w:tabs>
                          <w:tab w:val="left" w:pos="2167"/>
                          <w:tab w:val="left" w:pos="3323"/>
                        </w:tabs>
                        <w:wordWrap w:val="0"/>
                        <w:topLinePunct/>
                        <w:snapToGrid w:val="0"/>
                        <w:jc w:val="center"/>
                        <w:rPr>
                          <w:rFonts w:cs="仿宋_GB2312"/>
                          <w:sz w:val="21"/>
                          <w:szCs w:val="21"/>
                        </w:rPr>
                      </w:pPr>
                      <w:r>
                        <w:rPr>
                          <w:rFonts w:hint="eastAsia" w:hAnsi="仿宋_GB2312" w:cs="仿宋_GB2312"/>
                          <w:sz w:val="21"/>
                          <w:szCs w:val="21"/>
                        </w:rPr>
                        <w:t>区市城市管理主管部门审核</w:t>
                      </w:r>
                    </w:p>
                  </w:txbxContent>
                </v:textbox>
              </v:shape>
            </w:pict>
          </mc:Fallback>
        </mc:AlternateContent>
      </w:r>
    </w:p>
    <w:p>
      <w:pPr>
        <w:ind w:firstLine="464"/>
        <w:rPr>
          <w:rFonts w:ascii="方正小标宋简体" w:hAnsi="方正小标宋简体" w:eastAsia="方正小标宋简体" w:cs="方正小标宋简体"/>
          <w:color w:val="000000"/>
          <w:sz w:val="44"/>
          <w:szCs w:val="44"/>
        </w:rPr>
      </w:pPr>
      <w:r>
        <mc:AlternateContent>
          <mc:Choice Requires="wps">
            <w:drawing>
              <wp:anchor distT="0" distB="0" distL="114300" distR="114300" simplePos="0" relativeHeight="251676672" behindDoc="0" locked="0" layoutInCell="1" allowOverlap="1">
                <wp:simplePos x="0" y="0"/>
                <wp:positionH relativeFrom="column">
                  <wp:posOffset>981075</wp:posOffset>
                </wp:positionH>
                <wp:positionV relativeFrom="paragraph">
                  <wp:posOffset>660400</wp:posOffset>
                </wp:positionV>
                <wp:extent cx="3810" cy="323850"/>
                <wp:effectExtent l="6350" t="0" r="8890" b="0"/>
                <wp:wrapNone/>
                <wp:docPr id="16" name="直接连接符 16"/>
                <wp:cNvGraphicFramePr/>
                <a:graphic xmlns:a="http://schemas.openxmlformats.org/drawingml/2006/main">
                  <a:graphicData uri="http://schemas.microsoft.com/office/word/2010/wordprocessingShape">
                    <wps:wsp>
                      <wps:cNvCnPr/>
                      <wps:spPr>
                        <a:xfrm flipH="1" flipV="1">
                          <a:off x="0" y="0"/>
                          <a:ext cx="3810" cy="323850"/>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x y;margin-left:77.25pt;margin-top:52pt;height:25.5pt;width:0.3pt;z-index:251676672;mso-width-relative:page;mso-height-relative:page;" filled="f" stroked="t" coordsize="21600,21600" o:gfxdata="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lBgXn2AAAAAsBAAAPAAAAAAAAAAEAIAAAACIAAABk&#10;cnMvZG93bnJldi54bWxQSwECFAAUAAAACACHTuJAdSHsTgYCAAD6AwAADgAAAAAAAAABACAAAAAn&#10;AQAAZHJzL2Uyb0RvYy54bWxQSwUGAAAAAAYABgBZAQAAnwUAAAAA&#10;">
                <v:fill on="f" focussize="0,0"/>
                <v:stroke weight="1pt" color="#000000" joinstyle="round"/>
                <v:imagedata o:title=""/>
                <o:lock v:ext="edit" aspectratio="f"/>
              </v:line>
            </w:pict>
          </mc:Fallback>
        </mc:AlternateContent>
      </w:r>
    </w:p>
    <w:p>
      <w:pPr>
        <w:pStyle w:val="3"/>
        <w:ind w:firstLine="544"/>
        <w:rPr>
          <w:rFonts w:ascii="方正小标宋简体" w:hAnsi="方正小标宋简体" w:eastAsia="方正小标宋简体" w:cs="方正小标宋简体"/>
          <w:color w:val="000000"/>
          <w:sz w:val="44"/>
          <w:szCs w:val="44"/>
        </w:rPr>
      </w:pPr>
      <w:r>
        <mc:AlternateContent>
          <mc:Choice Requires="wps">
            <w:drawing>
              <wp:anchor distT="0" distB="0" distL="114300" distR="114300" simplePos="0" relativeHeight="251668480" behindDoc="0" locked="0" layoutInCell="1" allowOverlap="1">
                <wp:simplePos x="0" y="0"/>
                <wp:positionH relativeFrom="column">
                  <wp:posOffset>3298190</wp:posOffset>
                </wp:positionH>
                <wp:positionV relativeFrom="paragraph">
                  <wp:posOffset>775970</wp:posOffset>
                </wp:positionV>
                <wp:extent cx="1412240" cy="690245"/>
                <wp:effectExtent l="4445" t="4445" r="12065" b="10160"/>
                <wp:wrapNone/>
                <wp:docPr id="4" name="文本框 4"/>
                <wp:cNvGraphicFramePr/>
                <a:graphic xmlns:a="http://schemas.openxmlformats.org/drawingml/2006/main">
                  <a:graphicData uri="http://schemas.microsoft.com/office/word/2010/wordprocessingShape">
                    <wps:wsp>
                      <wps:cNvSpPr txBox="1"/>
                      <wps:spPr>
                        <a:xfrm>
                          <a:off x="0" y="0"/>
                          <a:ext cx="1412240" cy="690245"/>
                        </a:xfrm>
                        <a:prstGeom prst="rect">
                          <a:avLst/>
                        </a:prstGeom>
                        <a:solidFill>
                          <a:srgbClr val="FFFFFF"/>
                        </a:solidFill>
                        <a:ln w="6350">
                          <a:solidFill>
                            <a:prstClr val="black"/>
                          </a:solidFill>
                        </a:ln>
                        <a:effectLst/>
                      </wps:spPr>
                      <wps:txbx>
                        <w:txbxContent>
                          <w:p>
                            <w:pPr>
                              <w:tabs>
                                <w:tab w:val="left" w:pos="2167"/>
                                <w:tab w:val="left" w:pos="3323"/>
                              </w:tabs>
                              <w:wordWrap w:val="0"/>
                              <w:topLinePunct/>
                              <w:snapToGrid w:val="0"/>
                              <w:spacing w:line="240" w:lineRule="exact"/>
                              <w:jc w:val="center"/>
                              <w:rPr>
                                <w:rFonts w:cs="仿宋_GB2312"/>
                                <w:sz w:val="21"/>
                                <w:szCs w:val="21"/>
                              </w:rPr>
                            </w:pPr>
                          </w:p>
                          <w:p>
                            <w:pPr>
                              <w:tabs>
                                <w:tab w:val="left" w:pos="2167"/>
                                <w:tab w:val="left" w:pos="3323"/>
                              </w:tabs>
                              <w:wordWrap w:val="0"/>
                              <w:topLinePunct/>
                              <w:snapToGrid w:val="0"/>
                              <w:jc w:val="center"/>
                              <w:rPr>
                                <w:rFonts w:cs="仿宋_GB2312"/>
                                <w:sz w:val="21"/>
                                <w:szCs w:val="21"/>
                              </w:rPr>
                            </w:pPr>
                            <w:r>
                              <w:rPr>
                                <w:rFonts w:hint="eastAsia" w:hAnsi="仿宋_GB2312" w:cs="仿宋_GB2312"/>
                                <w:position w:val="-6"/>
                                <w:sz w:val="21"/>
                                <w:szCs w:val="21"/>
                              </w:rPr>
                              <w:t>推送至市城市管理主管部门</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59.7pt;margin-top:61.1pt;height:54.35pt;width:111.2pt;z-index:251668480;mso-width-relative:page;mso-height-relative:page;" fillcolor="#FFFFFF" filled="t" stroked="t" coordsize="21600,21600" o:gfxdata="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7V1A22AAAAAsBAAAPAAAAAAAAAAEAIAAAACIAAABkcnMvZG93bnJldi54bWxQSwECFAAU&#10;AAAACACHTuJAFzwKIGMCAADRBAAADgAAAAAAAAABACAAAAAnAQAAZHJzL2Uyb0RvYy54bWxQSwUG&#10;AAAAAAYABgBZAQAA/AUAAAAA&#10;">
                <v:fill on="t" focussize="0,0"/>
                <v:stroke weight="0.5pt" color="#000000" joinstyle="round"/>
                <v:imagedata o:title=""/>
                <o:lock v:ext="edit" aspectratio="f"/>
                <v:textbox>
                  <w:txbxContent>
                    <w:p>
                      <w:pPr>
                        <w:tabs>
                          <w:tab w:val="left" w:pos="2167"/>
                          <w:tab w:val="left" w:pos="3323"/>
                        </w:tabs>
                        <w:wordWrap w:val="0"/>
                        <w:topLinePunct/>
                        <w:snapToGrid w:val="0"/>
                        <w:spacing w:line="240" w:lineRule="exact"/>
                        <w:jc w:val="center"/>
                        <w:rPr>
                          <w:rFonts w:cs="仿宋_GB2312"/>
                          <w:sz w:val="21"/>
                          <w:szCs w:val="21"/>
                        </w:rPr>
                      </w:pPr>
                    </w:p>
                    <w:p>
                      <w:pPr>
                        <w:tabs>
                          <w:tab w:val="left" w:pos="2167"/>
                          <w:tab w:val="left" w:pos="3323"/>
                        </w:tabs>
                        <w:wordWrap w:val="0"/>
                        <w:topLinePunct/>
                        <w:snapToGrid w:val="0"/>
                        <w:jc w:val="center"/>
                        <w:rPr>
                          <w:rFonts w:cs="仿宋_GB2312"/>
                          <w:sz w:val="21"/>
                          <w:szCs w:val="21"/>
                        </w:rPr>
                      </w:pPr>
                      <w:r>
                        <w:rPr>
                          <w:rFonts w:hint="eastAsia" w:hAnsi="仿宋_GB2312" w:cs="仿宋_GB2312"/>
                          <w:position w:val="-6"/>
                          <w:sz w:val="21"/>
                          <w:szCs w:val="21"/>
                        </w:rPr>
                        <w:t>推送至市城市管理主管部门</w:t>
                      </w:r>
                    </w:p>
                  </w:txbxContent>
                </v:textbox>
              </v:shape>
            </w:pict>
          </mc:Fallback>
        </mc:AlternateContent>
      </w:r>
    </w:p>
    <w:p>
      <w:pPr>
        <w:ind w:firstLine="464"/>
        <w:rPr>
          <w:rFonts w:ascii="方正小标宋简体" w:hAnsi="方正小标宋简体" w:eastAsia="方正小标宋简体" w:cs="方正小标宋简体"/>
          <w:color w:val="000000"/>
          <w:sz w:val="44"/>
          <w:szCs w:val="44"/>
        </w:rPr>
      </w:pPr>
      <w:r>
        <mc:AlternateContent>
          <mc:Choice Requires="wps">
            <w:drawing>
              <wp:anchor distT="0" distB="0" distL="114300" distR="114300" simplePos="0" relativeHeight="251681792" behindDoc="0" locked="0" layoutInCell="1" allowOverlap="1">
                <wp:simplePos x="0" y="0"/>
                <wp:positionH relativeFrom="column">
                  <wp:posOffset>1158240</wp:posOffset>
                </wp:positionH>
                <wp:positionV relativeFrom="paragraph">
                  <wp:posOffset>261620</wp:posOffset>
                </wp:positionV>
                <wp:extent cx="304800" cy="1905"/>
                <wp:effectExtent l="0" t="0" r="0" b="0"/>
                <wp:wrapNone/>
                <wp:docPr id="18" name="直接连接符 18"/>
                <wp:cNvGraphicFramePr/>
                <a:graphic xmlns:a="http://schemas.openxmlformats.org/drawingml/2006/main">
                  <a:graphicData uri="http://schemas.microsoft.com/office/word/2010/wordprocessingShape">
                    <wps:wsp>
                      <wps:cNvCnPr/>
                      <wps:spPr>
                        <a:xfrm flipH="1" flipV="1">
                          <a:off x="0" y="0"/>
                          <a:ext cx="304800" cy="1905"/>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x y;margin-left:91.2pt;margin-top:20.6pt;height:0.15pt;width:24pt;z-index:251681792;mso-width-relative:page;mso-height-relative:page;" filled="f" stroked="t" coordsize="21600,21600" o:gfxdata="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l8/KTYAAAACQEAAA8AAAAAAAAAAQAgAAAAIgAAAGRycy9k&#10;b3ducmV2LnhtbFBLAQIUABQAAAAIAIdO4kC6EIA+AgIAAPoDAAAOAAAAAAAAAAEAIAAAACcBAABk&#10;cnMvZTJvRG9jLnhtbFBLBQYAAAAABgAGAFkBAACbBQAAAAA=&#10;">
                <v:fill on="f" focussize="0,0"/>
                <v:stroke weight="1pt" color="#000000" joinstyle="round"/>
                <v:imagedata o:title=""/>
                <o:lock v:ext="edit" aspectratio="f"/>
              </v:line>
            </w:pict>
          </mc:Fallback>
        </mc:AlternateContent>
      </w:r>
    </w:p>
    <w:p>
      <w:pPr>
        <w:pStyle w:val="3"/>
        <w:ind w:firstLine="544"/>
        <w:rPr>
          <w:rFonts w:ascii="方正小标宋简体" w:hAnsi="方正小标宋简体" w:eastAsia="方正小标宋简体" w:cs="方正小标宋简体"/>
          <w:color w:val="000000"/>
          <w:sz w:val="44"/>
          <w:szCs w:val="44"/>
        </w:rPr>
      </w:pPr>
      <w:r>
        <mc:AlternateContent>
          <mc:Choice Requires="wps">
            <w:drawing>
              <wp:anchor distT="0" distB="0" distL="114300" distR="114300" simplePos="0" relativeHeight="251663360" behindDoc="0" locked="0" layoutInCell="1" allowOverlap="1">
                <wp:simplePos x="0" y="0"/>
                <wp:positionH relativeFrom="column">
                  <wp:posOffset>1466215</wp:posOffset>
                </wp:positionH>
                <wp:positionV relativeFrom="paragraph">
                  <wp:posOffset>241300</wp:posOffset>
                </wp:positionV>
                <wp:extent cx="1409700" cy="436245"/>
                <wp:effectExtent l="4445" t="4445" r="14605" b="16510"/>
                <wp:wrapNone/>
                <wp:docPr id="21" name="文本框 21"/>
                <wp:cNvGraphicFramePr/>
                <a:graphic xmlns:a="http://schemas.openxmlformats.org/drawingml/2006/main">
                  <a:graphicData uri="http://schemas.microsoft.com/office/word/2010/wordprocessingShape">
                    <wps:wsp>
                      <wps:cNvSpPr txBox="1"/>
                      <wps:spPr>
                        <a:xfrm>
                          <a:off x="0" y="0"/>
                          <a:ext cx="1409700" cy="436245"/>
                        </a:xfrm>
                        <a:prstGeom prst="rect">
                          <a:avLst/>
                        </a:prstGeom>
                        <a:solidFill>
                          <a:srgbClr val="FFFFFF"/>
                        </a:solidFill>
                        <a:ln w="6350">
                          <a:solidFill>
                            <a:prstClr val="black"/>
                          </a:solidFill>
                        </a:ln>
                        <a:effectLst/>
                      </wps:spPr>
                      <wps:txbx>
                        <w:txbxContent>
                          <w:p>
                            <w:pPr>
                              <w:tabs>
                                <w:tab w:val="left" w:pos="2167"/>
                                <w:tab w:val="left" w:pos="3323"/>
                              </w:tabs>
                              <w:wordWrap w:val="0"/>
                              <w:topLinePunct/>
                              <w:snapToGrid w:val="0"/>
                              <w:jc w:val="center"/>
                              <w:rPr>
                                <w:rFonts w:cs="仿宋_GB2312"/>
                                <w:sz w:val="21"/>
                                <w:szCs w:val="21"/>
                              </w:rPr>
                            </w:pPr>
                            <w:r>
                              <w:rPr>
                                <w:rFonts w:hint="eastAsia" w:hAnsi="仿宋_GB2312" w:cs="仿宋_GB2312"/>
                                <w:bCs/>
                                <w:sz w:val="21"/>
                                <w:szCs w:val="21"/>
                              </w:rPr>
                              <w:t>申请单位打印《建筑垃圾处置方案备案证明》</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5.45pt;margin-top:19pt;height:34.35pt;width:111pt;z-index:251663360;mso-width-relative:page;mso-height-relative:page;" fillcolor="#FFFFFF" filled="t" stroked="t" coordsize="21600,21600" o:gfxdata="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hrLvV1gAAAAoBAAAPAAAAAAAAAAEAIAAAACIAAABkcnMvZG93bnJldi54bWxQSwECFAAU&#10;AAAACACHTuJAS3S3k2UCAADTBAAADgAAAAAAAAABACAAAAAlAQAAZHJzL2Uyb0RvYy54bWxQSwUG&#10;AAAAAAYABgBZAQAA/AUAAAAA&#10;">
                <v:fill on="t" focussize="0,0"/>
                <v:stroke weight="0.5pt" color="#000000" joinstyle="round"/>
                <v:imagedata o:title=""/>
                <o:lock v:ext="edit" aspectratio="f"/>
                <v:textbox>
                  <w:txbxContent>
                    <w:p>
                      <w:pPr>
                        <w:tabs>
                          <w:tab w:val="left" w:pos="2167"/>
                          <w:tab w:val="left" w:pos="3323"/>
                        </w:tabs>
                        <w:wordWrap w:val="0"/>
                        <w:topLinePunct/>
                        <w:snapToGrid w:val="0"/>
                        <w:jc w:val="center"/>
                        <w:rPr>
                          <w:rFonts w:cs="仿宋_GB2312"/>
                          <w:sz w:val="21"/>
                          <w:szCs w:val="21"/>
                        </w:rPr>
                      </w:pPr>
                      <w:r>
                        <w:rPr>
                          <w:rFonts w:hint="eastAsia" w:hAnsi="仿宋_GB2312" w:cs="仿宋_GB2312"/>
                          <w:bCs/>
                          <w:sz w:val="21"/>
                          <w:szCs w:val="21"/>
                        </w:rPr>
                        <w:t>申请单位打印《建筑垃圾处置方案备案证明》</w:t>
                      </w:r>
                    </w:p>
                  </w:txbxContent>
                </v:textbox>
              </v:shape>
            </w:pict>
          </mc:Fallback>
        </mc:AlternateContent>
      </w:r>
    </w:p>
    <w:p>
      <w:pPr>
        <w:ind w:firstLine="464"/>
        <w:rPr>
          <w:rFonts w:ascii="方正小标宋简体" w:hAnsi="方正小标宋简体" w:eastAsia="方正小标宋简体" w:cs="方正小标宋简体"/>
          <w:color w:val="000000"/>
          <w:sz w:val="44"/>
          <w:szCs w:val="44"/>
        </w:rPr>
      </w:pPr>
    </w:p>
    <w:p>
      <w:pPr>
        <w:pStyle w:val="3"/>
        <w:rPr>
          <w:color w:val="000000"/>
        </w:rPr>
      </w:pPr>
    </w:p>
    <w:p>
      <w:pPr>
        <w:spacing w:line="560" w:lineRule="exact"/>
        <w:rPr>
          <w:rFonts w:hint="eastAsia" w:ascii="黑体" w:hAnsi="黑体" w:eastAsia="黑体" w:cs="黑体"/>
          <w:color w:val="000000"/>
        </w:rPr>
      </w:pPr>
      <w:r>
        <w:rPr>
          <w:rFonts w:ascii="黑体" w:hAnsi="黑体" w:eastAsia="黑体" w:cs="黑体"/>
          <w:color w:val="000000"/>
        </w:rPr>
        <w:br w:type="page"/>
      </w:r>
      <w:r>
        <w:rPr>
          <w:rFonts w:hint="eastAsia" w:ascii="黑体" w:hAnsi="黑体" w:eastAsia="黑体" w:cs="黑体"/>
          <w:color w:val="000000"/>
        </w:rPr>
        <w:t>附件3</w:t>
      </w:r>
      <w:bookmarkStart w:id="2" w:name="_Hlk79689972"/>
    </w:p>
    <w:bookmarkEnd w:id="2"/>
    <w:p>
      <w:pPr>
        <w:tabs>
          <w:tab w:val="left" w:pos="320"/>
        </w:tabs>
        <w:spacing w:line="560" w:lineRule="exact"/>
        <w:jc w:val="center"/>
        <w:rPr>
          <w:rFonts w:hint="eastAsia" w:ascii="方正小标宋简体" w:hAnsi="????" w:eastAsia="方正小标宋简体" w:cs="仿宋_GB2312"/>
          <w:color w:val="000000"/>
          <w:sz w:val="44"/>
          <w:szCs w:val="44"/>
        </w:rPr>
      </w:pPr>
      <w:bookmarkStart w:id="3" w:name="OLE_LINK1"/>
    </w:p>
    <w:p>
      <w:pPr>
        <w:tabs>
          <w:tab w:val="left" w:pos="320"/>
        </w:tabs>
        <w:spacing w:line="560" w:lineRule="exact"/>
        <w:jc w:val="center"/>
        <w:rPr>
          <w:rFonts w:hint="eastAsia" w:ascii="方正小标宋简体" w:hAnsi="????" w:eastAsia="方正小标宋简体" w:cs="仿宋_GB2312"/>
          <w:color w:val="000000"/>
          <w:sz w:val="44"/>
          <w:szCs w:val="44"/>
        </w:rPr>
      </w:pPr>
      <w:r>
        <w:rPr>
          <w:rFonts w:hint="eastAsia" w:ascii="方正小标宋简体" w:hAnsi="????" w:eastAsia="方正小标宋简体" w:cs="仿宋_GB2312"/>
          <w:color w:val="000000"/>
          <w:sz w:val="44"/>
          <w:szCs w:val="44"/>
        </w:rPr>
        <w:t>建筑垃圾运输企业承诺书</w:t>
      </w:r>
    </w:p>
    <w:bookmarkEnd w:id="3"/>
    <w:p>
      <w:pPr>
        <w:tabs>
          <w:tab w:val="left" w:pos="320"/>
        </w:tabs>
        <w:spacing w:line="560" w:lineRule="exact"/>
        <w:rPr>
          <w:rFonts w:hint="eastAsia" w:cs="仿宋_GB2312"/>
          <w:color w:val="000000"/>
        </w:rPr>
      </w:pPr>
    </w:p>
    <w:p>
      <w:pPr>
        <w:tabs>
          <w:tab w:val="left" w:pos="320"/>
        </w:tabs>
        <w:spacing w:line="560" w:lineRule="exact"/>
        <w:rPr>
          <w:rFonts w:hint="eastAsia" w:cs="仿宋_GB2312"/>
          <w:color w:val="000000"/>
        </w:rPr>
      </w:pPr>
      <w:r>
        <w:rPr>
          <w:rFonts w:hint="eastAsia" w:hAnsi="仿宋_GB2312" w:cs="仿宋_GB2312"/>
          <w:color w:val="000000"/>
          <w:u w:val="single"/>
        </w:rPr>
        <w:t>　　　　　</w:t>
      </w:r>
      <w:r>
        <w:rPr>
          <w:rFonts w:hint="eastAsia" w:hAnsi="仿宋_GB2312" w:cs="仿宋_GB2312"/>
          <w:color w:val="000000"/>
        </w:rPr>
        <w:t>：</w:t>
      </w:r>
    </w:p>
    <w:p>
      <w:pPr>
        <w:tabs>
          <w:tab w:val="left" w:pos="320"/>
        </w:tabs>
        <w:spacing w:line="560" w:lineRule="exact"/>
        <w:ind w:firstLine="632" w:firstLineChars="200"/>
        <w:rPr>
          <w:rFonts w:hint="eastAsia" w:cs="仿宋_GB2312"/>
          <w:color w:val="000000"/>
        </w:rPr>
      </w:pPr>
      <w:r>
        <w:rPr>
          <w:rFonts w:hint="eastAsia" w:hAnsi="仿宋_GB2312" w:cs="仿宋_GB2312"/>
          <w:color w:val="000000"/>
        </w:rPr>
        <w:t>我单位现有建筑垃圾运输车辆辆。为规范本单位建筑垃圾运输，特作出如下承诺：</w:t>
      </w:r>
    </w:p>
    <w:p>
      <w:pPr>
        <w:spacing w:line="560" w:lineRule="exact"/>
        <w:ind w:firstLine="632" w:firstLineChars="200"/>
        <w:rPr>
          <w:rFonts w:hint="eastAsia" w:cs="仿宋_GB2312"/>
          <w:color w:val="000000"/>
        </w:rPr>
      </w:pPr>
      <w:r>
        <w:rPr>
          <w:rFonts w:hint="eastAsia" w:hAnsi="仿宋_GB2312" w:cs="仿宋_GB2312"/>
          <w:color w:val="000000"/>
        </w:rPr>
        <w:t>一、严格遵守《关于加强建筑垃圾管理推进资源化利用工作的实施意见》、交通法规及建筑垃圾运输的各项管理规定，不承运无建筑垃圾处置核准手续或未达到建筑垃圾规范处置标准的建筑垃圾处置工程。</w:t>
      </w:r>
    </w:p>
    <w:p>
      <w:pPr>
        <w:tabs>
          <w:tab w:val="left" w:pos="320"/>
        </w:tabs>
        <w:spacing w:line="560" w:lineRule="exact"/>
        <w:ind w:firstLine="632" w:firstLineChars="200"/>
        <w:rPr>
          <w:rFonts w:hint="eastAsia" w:cs="仿宋_GB2312"/>
          <w:color w:val="000000"/>
        </w:rPr>
      </w:pPr>
      <w:r>
        <w:rPr>
          <w:rFonts w:hint="eastAsia" w:hAnsi="仿宋_GB2312" w:cs="仿宋_GB2312"/>
          <w:color w:val="000000"/>
        </w:rPr>
        <w:t>二、加强建筑垃圾运输车辆日常保养和安全检查，保证车辆牌照、准入号牌齐全，车身和后挡板放大号、单位简称清晰，全密闭装置完好、开启自如，定位系统行驶记录仪及电子信息标签齐全、运行良好，保持车容整洁，车况良好。</w:t>
      </w:r>
    </w:p>
    <w:p>
      <w:pPr>
        <w:tabs>
          <w:tab w:val="left" w:pos="320"/>
        </w:tabs>
        <w:spacing w:line="560" w:lineRule="exact"/>
        <w:ind w:firstLine="632" w:firstLineChars="200"/>
        <w:rPr>
          <w:rFonts w:hint="eastAsia" w:cs="仿宋_GB2312"/>
          <w:color w:val="000000"/>
        </w:rPr>
      </w:pPr>
      <w:r>
        <w:rPr>
          <w:rFonts w:hint="eastAsia" w:hAnsi="仿宋_GB2312" w:cs="仿宋_GB2312"/>
          <w:color w:val="000000"/>
        </w:rPr>
        <w:t>三、积极参加市、区建筑垃圾运输主管部门组织的各类培训活动，加强建筑垃圾运输车驾驶员管理和教育，切实增强安全行车和文明运输意识，不断提高建筑垃圾运输行业形象。</w:t>
      </w:r>
    </w:p>
    <w:p>
      <w:pPr>
        <w:tabs>
          <w:tab w:val="left" w:pos="320"/>
        </w:tabs>
        <w:spacing w:line="560" w:lineRule="exact"/>
        <w:ind w:firstLine="632" w:firstLineChars="200"/>
        <w:rPr>
          <w:rFonts w:hint="eastAsia" w:cs="仿宋_GB2312"/>
          <w:color w:val="000000"/>
        </w:rPr>
      </w:pPr>
      <w:r>
        <w:rPr>
          <w:rFonts w:hint="eastAsia" w:hAnsi="仿宋_GB2312" w:cs="仿宋_GB2312"/>
          <w:color w:val="000000"/>
        </w:rPr>
        <w:t>四、建立完善所属车辆及驾驶员的信息档案，并承诺上报信息档案真实有效。实行对所属车辆及驾驶员报告制度，对车辆买卖、驾驶员更换及时上报变更。</w:t>
      </w:r>
    </w:p>
    <w:p>
      <w:pPr>
        <w:tabs>
          <w:tab w:val="left" w:pos="320"/>
        </w:tabs>
        <w:spacing w:line="560" w:lineRule="exact"/>
        <w:ind w:firstLine="632" w:firstLineChars="200"/>
        <w:rPr>
          <w:rFonts w:hint="eastAsia" w:cs="仿宋_GB2312"/>
          <w:color w:val="000000"/>
        </w:rPr>
      </w:pPr>
      <w:r>
        <w:rPr>
          <w:rFonts w:hint="eastAsia" w:hAnsi="仿宋_GB2312" w:cs="仿宋_GB2312"/>
          <w:color w:val="000000"/>
        </w:rPr>
        <w:t>五、加强施工现场管理。一是每天组织驾驶员、保洁员开好班前会，保证规范施工、文明运输。二是每天停工后及时安排专人对建筑渣土运输车辆行驶路线进行巡查，发现撒漏渣土，及时清理干净，确保城市道路整洁。</w:t>
      </w:r>
    </w:p>
    <w:p>
      <w:pPr>
        <w:tabs>
          <w:tab w:val="left" w:pos="320"/>
        </w:tabs>
        <w:spacing w:line="560" w:lineRule="exact"/>
        <w:ind w:firstLine="632" w:firstLineChars="200"/>
        <w:rPr>
          <w:rFonts w:hint="eastAsia" w:cs="仿宋_GB2312"/>
          <w:color w:val="000000"/>
        </w:rPr>
      </w:pPr>
      <w:r>
        <w:rPr>
          <w:rFonts w:hint="eastAsia" w:hAnsi="仿宋_GB2312" w:cs="仿宋_GB2312"/>
          <w:color w:val="000000"/>
        </w:rPr>
        <w:t>六、成立本单位内部的巡查监督小组，随时掌握车辆的行驶路线，加强对本单位车辆运输过程的监督管理，及时纠正违规运输行为。</w:t>
      </w:r>
    </w:p>
    <w:p>
      <w:pPr>
        <w:tabs>
          <w:tab w:val="left" w:pos="320"/>
        </w:tabs>
        <w:spacing w:line="560" w:lineRule="exact"/>
        <w:ind w:firstLine="632" w:firstLineChars="200"/>
        <w:rPr>
          <w:rFonts w:hint="eastAsia" w:cs="仿宋_GB2312"/>
          <w:color w:val="000000"/>
        </w:rPr>
      </w:pPr>
      <w:r>
        <w:rPr>
          <w:rFonts w:hint="eastAsia" w:hAnsi="仿宋_GB2312" w:cs="仿宋_GB2312"/>
          <w:color w:val="000000"/>
        </w:rPr>
        <w:t>七、健全完善内部管理制度和奖惩办法。督促建筑垃圾运输车驾驶员做到：无超速、逆行、闯红灯、乱鸣喇叭、撒漏乱倒等违规行为，安全文明行车。</w:t>
      </w:r>
    </w:p>
    <w:p>
      <w:pPr>
        <w:tabs>
          <w:tab w:val="left" w:pos="320"/>
        </w:tabs>
        <w:spacing w:line="560" w:lineRule="exact"/>
        <w:ind w:firstLine="632" w:firstLineChars="200"/>
        <w:rPr>
          <w:rFonts w:hint="eastAsia" w:cs="仿宋_GB2312"/>
          <w:color w:val="000000"/>
        </w:rPr>
      </w:pPr>
      <w:r>
        <w:rPr>
          <w:rFonts w:hint="eastAsia" w:hAnsi="仿宋_GB2312" w:cs="仿宋_GB2312"/>
          <w:color w:val="000000"/>
        </w:rPr>
        <w:t>八、我单位将自觉配合市、区建筑垃圾运输管理、公安交警、交通运输等执法部门的监督检查，严格按照以上承诺做好建筑垃圾运输工作，如有违反，自觉接受社会监督。</w:t>
      </w:r>
    </w:p>
    <w:p>
      <w:pPr>
        <w:tabs>
          <w:tab w:val="left" w:pos="320"/>
        </w:tabs>
        <w:spacing w:line="560" w:lineRule="exact"/>
        <w:ind w:firstLine="632" w:firstLineChars="200"/>
        <w:rPr>
          <w:rFonts w:hint="eastAsia" w:cs="仿宋_GB2312"/>
          <w:color w:val="000000"/>
        </w:rPr>
      </w:pPr>
    </w:p>
    <w:p>
      <w:pPr>
        <w:tabs>
          <w:tab w:val="left" w:pos="320"/>
        </w:tabs>
        <w:spacing w:line="560" w:lineRule="exact"/>
        <w:ind w:firstLine="4080" w:firstLineChars="1291"/>
        <w:rPr>
          <w:rFonts w:hint="eastAsia" w:cs="仿宋_GB2312"/>
          <w:color w:val="000000"/>
        </w:rPr>
      </w:pPr>
      <w:r>
        <w:rPr>
          <w:rFonts w:hint="eastAsia" w:hAnsi="仿宋_GB2312" w:cs="仿宋_GB2312"/>
          <w:color w:val="000000"/>
        </w:rPr>
        <w:t>承诺企业（盖章）：</w:t>
      </w:r>
    </w:p>
    <w:p>
      <w:pPr>
        <w:tabs>
          <w:tab w:val="left" w:pos="320"/>
        </w:tabs>
        <w:spacing w:line="560" w:lineRule="exact"/>
        <w:ind w:firstLine="4080" w:firstLineChars="1291"/>
        <w:rPr>
          <w:rFonts w:hint="eastAsia" w:cs="仿宋_GB2312"/>
          <w:color w:val="000000"/>
        </w:rPr>
      </w:pPr>
      <w:r>
        <w:rPr>
          <w:rFonts w:hint="eastAsia" w:hAnsi="仿宋_GB2312" w:cs="仿宋_GB2312"/>
          <w:color w:val="000000"/>
        </w:rPr>
        <w:t>法人代表签字：</w:t>
      </w:r>
    </w:p>
    <w:p>
      <w:pPr>
        <w:tabs>
          <w:tab w:val="left" w:pos="320"/>
        </w:tabs>
        <w:spacing w:line="560" w:lineRule="exact"/>
        <w:ind w:firstLine="632" w:firstLineChars="200"/>
        <w:rPr>
          <w:rFonts w:hint="eastAsia" w:cs="仿宋_GB2312"/>
          <w:color w:val="000000"/>
        </w:rPr>
      </w:pPr>
    </w:p>
    <w:p>
      <w:pPr>
        <w:spacing w:line="560" w:lineRule="exact"/>
        <w:ind w:right="1264" w:rightChars="400" w:firstLine="632" w:firstLineChars="200"/>
        <w:jc w:val="right"/>
      </w:pPr>
      <w:r>
        <w:rPr>
          <w:rFonts w:hint="eastAsia" w:hAnsi="仿宋_GB2312" w:cs="仿宋_GB2312"/>
          <w:color w:val="000000"/>
        </w:rPr>
        <w:t>年  月  日</w:t>
      </w:r>
      <w:bookmarkEnd w:id="0"/>
      <w:r>
        <mc:AlternateContent>
          <mc:Choice Requires="wps">
            <w:drawing>
              <wp:anchor distT="0" distB="0" distL="114300" distR="114300" simplePos="0" relativeHeight="251660288" behindDoc="0" locked="0" layoutInCell="1" allowOverlap="1">
                <wp:simplePos x="0" y="0"/>
                <wp:positionH relativeFrom="column">
                  <wp:posOffset>-16510</wp:posOffset>
                </wp:positionH>
                <wp:positionV relativeFrom="paragraph">
                  <wp:posOffset>8199755</wp:posOffset>
                </wp:positionV>
                <wp:extent cx="1095375" cy="593090"/>
                <wp:effectExtent l="0" t="0" r="9525" b="16510"/>
                <wp:wrapNone/>
                <wp:docPr id="9" name="矩形 9"/>
                <wp:cNvGraphicFramePr/>
                <a:graphic xmlns:a="http://schemas.openxmlformats.org/drawingml/2006/main">
                  <a:graphicData uri="http://schemas.microsoft.com/office/word/2010/wordprocessingShape">
                    <wps:wsp>
                      <wps:cNvSpPr/>
                      <wps:spPr>
                        <a:xfrm>
                          <a:off x="0" y="0"/>
                          <a:ext cx="1095375" cy="593090"/>
                        </a:xfrm>
                        <a:prstGeom prst="rect">
                          <a:avLst/>
                        </a:prstGeom>
                        <a:solidFill>
                          <a:srgbClr val="FFFFFF"/>
                        </a:solidFill>
                        <a:ln>
                          <a:noFill/>
                        </a:ln>
                      </wps:spPr>
                      <wps:bodyPr upright="1"/>
                    </wps:wsp>
                  </a:graphicData>
                </a:graphic>
              </wp:anchor>
            </w:drawing>
          </mc:Choice>
          <mc:Fallback>
            <w:pict>
              <v:rect id="_x0000_s1026" o:spid="_x0000_s1026" o:spt="1" style="position:absolute;left:0pt;margin-left:-1.3pt;margin-top:645.65pt;height:46.7pt;width:86.25pt;z-index:251660288;mso-width-relative:page;mso-height-relative:page;" fillcolor="#FFFFFF" filled="t" stroked="f" coordsize="21600,21600" o:gfxdata="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aq64x2QAAAAwBAAAPAAAAAAAAAAEAIAAAACIAAABkcnMvZG93bnJldi54bWxQSwECFAAUAAAA&#10;CACHTuJAWq84urQBAABfAwAADgAAAAAAAAABACAAAAAoAQAAZHJzL2Uyb0RvYy54bWxQSwUGAAAA&#10;AAYABgBZAQAATgUAAAAA&#10;">
                <v:fill on="t" focussize="0,0"/>
                <v:stroke on="f"/>
                <v:imagedata o:title=""/>
                <o:lock v:ext="edit" aspectratio="f"/>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11430</wp:posOffset>
                </wp:positionH>
                <wp:positionV relativeFrom="page">
                  <wp:posOffset>9017000</wp:posOffset>
                </wp:positionV>
                <wp:extent cx="3500120" cy="367030"/>
                <wp:effectExtent l="0" t="0" r="0" b="0"/>
                <wp:wrapNone/>
                <wp:docPr id="1" name="矩形 1"/>
                <wp:cNvGraphicFramePr/>
                <a:graphic xmlns:a="http://schemas.openxmlformats.org/drawingml/2006/main">
                  <a:graphicData uri="http://schemas.microsoft.com/office/word/2010/wordprocessingShape">
                    <wps:wsp>
                      <wps:cNvSpPr/>
                      <wps:spPr>
                        <a:xfrm>
                          <a:off x="0" y="0"/>
                          <a:ext cx="3500120" cy="367030"/>
                        </a:xfrm>
                        <a:prstGeom prst="rect">
                          <a:avLst/>
                        </a:prstGeom>
                        <a:noFill/>
                        <a:ln>
                          <a:noFill/>
                        </a:ln>
                      </wps:spPr>
                      <wps:txbx>
                        <w:txbxContent>
                          <w:p>
                            <w:pPr>
                              <w:spacing w:line="500" w:lineRule="exact"/>
                              <w:ind w:right="160" w:rightChars="50"/>
                              <w:rPr>
                                <w:rFonts w:hint="eastAsia"/>
                                <w:sz w:val="28"/>
                                <w:szCs w:val="28"/>
                              </w:rPr>
                            </w:pPr>
                          </w:p>
                        </w:txbxContent>
                      </wps:txbx>
                      <wps:bodyPr upright="1"/>
                    </wps:wsp>
                  </a:graphicData>
                </a:graphic>
              </wp:anchor>
            </w:drawing>
          </mc:Choice>
          <mc:Fallback>
            <w:pict>
              <v:rect id="_x0000_s1026" o:spid="_x0000_s1026" o:spt="1" style="position:absolute;left:0pt;margin-left:0.9pt;margin-top:710pt;height:28.9pt;width:275.6pt;mso-position-vertical-relative:page;z-index:251659264;mso-width-relative:page;mso-height-relative:page;" filled="f" stroked="f" coordsize="21600,21600" o:gfxdata="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CPvdCS2QAAAAsBAAAPAAAAAAAA&#10;AAEAIAAAACIAAABkcnMvZG93bnJldi54bWxQSwECFAAUAAAACACHTuJADsrYoJ8BAABBAwAADgAA&#10;AAAAAAABACAAAAAoAQAAZHJzL2Uyb0RvYy54bWxQSwUGAAAAAAYABgBZAQAAOQUAAAAA&#10;">
                <v:fill on="f" focussize="0,0"/>
                <v:stroke on="f"/>
                <v:imagedata o:title=""/>
                <o:lock v:ext="edit" aspectratio="f"/>
                <v:textbox>
                  <w:txbxContent>
                    <w:p>
                      <w:pPr>
                        <w:spacing w:line="500" w:lineRule="exact"/>
                        <w:ind w:right="160" w:rightChars="50"/>
                        <w:rPr>
                          <w:rFonts w:hint="eastAsia"/>
                          <w:sz w:val="28"/>
                          <w:szCs w:val="28"/>
                        </w:rPr>
                      </w:pPr>
                    </w:p>
                  </w:txbxContent>
                </v:textbox>
              </v:rect>
            </w:pict>
          </mc:Fallback>
        </mc:AlternateContent>
      </w:r>
    </w:p>
    <w:p/>
    <w:sectPr>
      <w:footerReference r:id="rId3" w:type="default"/>
      <w:footerReference r:id="rId4" w:type="even"/>
      <w:pgSz w:w="11906" w:h="16838"/>
      <w:pgMar w:top="2098" w:right="1531" w:bottom="1985" w:left="1531" w:header="851" w:footer="1418"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20" w:rightChars="100"/>
      <w:rPr>
        <w:rFonts w:hint="eastAsia" w:ascii="宋体" w:hAnsi="宋体" w:eastAsia="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320" w:leftChars="100"/>
      <w:rPr>
        <w:rFonts w:hint="eastAsia"/>
      </w:rPr>
    </w:pPr>
    <w:r>
      <w:rPr>
        <w:rFonts w:hint="eastAsia" w:ascii="宋体" w:hAnsi="宋体" w:eastAsia="宋体"/>
        <w:sz w:val="28"/>
        <w:szCs w:val="28"/>
      </w:rPr>
      <w:t xml:space="preserve">— </w:t>
    </w:r>
    <w:r>
      <w:rPr>
        <w:rStyle w:val="9"/>
        <w:rFonts w:ascii="宋体" w:hAnsi="宋体" w:eastAsia="宋体"/>
        <w:sz w:val="28"/>
        <w:szCs w:val="28"/>
      </w:rPr>
      <w:fldChar w:fldCharType="begin"/>
    </w:r>
    <w:r>
      <w:rPr>
        <w:rStyle w:val="9"/>
        <w:rFonts w:ascii="宋体" w:hAnsi="宋体" w:eastAsia="宋体"/>
        <w:sz w:val="28"/>
        <w:szCs w:val="28"/>
      </w:rPr>
      <w:instrText xml:space="preserve"> PAGE </w:instrText>
    </w:r>
    <w:r>
      <w:rPr>
        <w:rStyle w:val="9"/>
        <w:rFonts w:ascii="宋体" w:hAnsi="宋体" w:eastAsia="宋体"/>
        <w:sz w:val="28"/>
        <w:szCs w:val="28"/>
      </w:rPr>
      <w:fldChar w:fldCharType="separate"/>
    </w:r>
    <w:r>
      <w:rPr>
        <w:rStyle w:val="9"/>
        <w:rFonts w:ascii="宋体" w:hAnsi="宋体" w:eastAsia="宋体"/>
        <w:sz w:val="28"/>
        <w:szCs w:val="28"/>
      </w:rPr>
      <w:t>16</w:t>
    </w:r>
    <w:r>
      <w:rPr>
        <w:rStyle w:val="9"/>
        <w:rFonts w:ascii="宋体" w:hAnsi="宋体" w:eastAsia="宋体"/>
        <w:sz w:val="28"/>
        <w:szCs w:val="28"/>
      </w:rPr>
      <w:fldChar w:fldCharType="end"/>
    </w:r>
    <w:r>
      <w:rPr>
        <w:rFonts w:hint="eastAsia" w:ascii="宋体" w:hAnsi="宋体" w:eastAsia="宋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6C72BA"/>
    <w:rsid w:val="0BBF17D2"/>
    <w:rsid w:val="0DC444A6"/>
    <w:rsid w:val="0E2E60D4"/>
    <w:rsid w:val="0E4711FC"/>
    <w:rsid w:val="0FE30C1D"/>
    <w:rsid w:val="10DF343F"/>
    <w:rsid w:val="11786AB5"/>
    <w:rsid w:val="12AC362F"/>
    <w:rsid w:val="154126EF"/>
    <w:rsid w:val="157463C1"/>
    <w:rsid w:val="1652472A"/>
    <w:rsid w:val="18912A5B"/>
    <w:rsid w:val="18A62A00"/>
    <w:rsid w:val="1C473DF0"/>
    <w:rsid w:val="20B67E37"/>
    <w:rsid w:val="23554385"/>
    <w:rsid w:val="24816F73"/>
    <w:rsid w:val="257C6E0B"/>
    <w:rsid w:val="26673911"/>
    <w:rsid w:val="277D1F3A"/>
    <w:rsid w:val="290057D3"/>
    <w:rsid w:val="29171B75"/>
    <w:rsid w:val="2A17081E"/>
    <w:rsid w:val="2AE15CE9"/>
    <w:rsid w:val="2F6241C8"/>
    <w:rsid w:val="31611710"/>
    <w:rsid w:val="32A3559F"/>
    <w:rsid w:val="354E3F3E"/>
    <w:rsid w:val="37C4140A"/>
    <w:rsid w:val="3E0334CE"/>
    <w:rsid w:val="44970113"/>
    <w:rsid w:val="48632753"/>
    <w:rsid w:val="4A2C3F3D"/>
    <w:rsid w:val="4E8C356D"/>
    <w:rsid w:val="5245110A"/>
    <w:rsid w:val="525D67B1"/>
    <w:rsid w:val="53963F2F"/>
    <w:rsid w:val="57416F33"/>
    <w:rsid w:val="58863D47"/>
    <w:rsid w:val="59417CFE"/>
    <w:rsid w:val="5A10384E"/>
    <w:rsid w:val="5A5468C1"/>
    <w:rsid w:val="5B0A2B6C"/>
    <w:rsid w:val="5B4019C2"/>
    <w:rsid w:val="5CD652DB"/>
    <w:rsid w:val="5F3F4450"/>
    <w:rsid w:val="600A4E1D"/>
    <w:rsid w:val="60A11E99"/>
    <w:rsid w:val="617A62F9"/>
    <w:rsid w:val="63E85179"/>
    <w:rsid w:val="654672B3"/>
    <w:rsid w:val="69341E28"/>
    <w:rsid w:val="6D7F6F34"/>
    <w:rsid w:val="6EA35A11"/>
    <w:rsid w:val="730E20D0"/>
    <w:rsid w:val="7409326A"/>
    <w:rsid w:val="74D8263E"/>
    <w:rsid w:val="7B5B6128"/>
    <w:rsid w:val="7BCB5B94"/>
    <w:rsid w:val="7BF62A6B"/>
    <w:rsid w:val="7C56760C"/>
    <w:rsid w:val="7CA067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仿宋_GB2312" w:hAnsi="Times New Roman" w:eastAsia="仿宋_GB2312" w:cs="Times New Roman"/>
      <w:kern w:val="2"/>
      <w:sz w:val="32"/>
      <w:szCs w:val="3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semiHidden/>
    <w:qFormat/>
    <w:uiPriority w:val="0"/>
    <w:pPr>
      <w:ind w:firstLine="624" w:firstLineChars="200"/>
      <w:jc w:val="left"/>
    </w:pPr>
    <w:rPr>
      <w:rFonts w:ascii="Times New Roman" w:eastAsia="宋体"/>
      <w:sz w:val="22"/>
      <w:szCs w:val="22"/>
    </w:rPr>
  </w:style>
  <w:style w:type="paragraph" w:styleId="3">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 w:type="character" w:styleId="9">
    <w:name w:val="page number"/>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6374</Words>
  <Characters>6592</Characters>
  <Lines>0</Lines>
  <Paragraphs>0</Paragraphs>
  <TotalTime>1</TotalTime>
  <ScaleCrop>false</ScaleCrop>
  <LinksUpToDate>false</LinksUpToDate>
  <CharactersWithSpaces>6726</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2026-02-06T08:29:00Z</dcterms:created>
  <dc:creator>HP</dc:creator>
  <cp:lastModifiedBy>Zero</cp:lastModifiedBy>
  <dcterms:modified xsi:type="dcterms:W3CDTF">2026-10-15T06:47:59Z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003DDD32F023432CBA4DE966D655E0F6</vt:lpwstr>
  </property>
  <property fmtid="{D5CDD505-2E9C-101B-9397-08002B2CF9AE}" pid="4" name="KSOTemplateDocerSaveRecord">
    <vt:lpwstr>eyJoZGlkIjoiMTI5OGUyZGNhYjZiNGU3MzdhZTRjZTA4NGY0ZDFlMjMiLCJ1c2VySWQiOiIyNjMyMDMwODUifQ==</vt:lpwstr>
  </property>
</Properties>
</file>