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color w:val="000000"/>
        </w:rPr>
      </w:pPr>
      <w:r>
        <w:rPr>
          <w:rFonts w:hint="eastAsia" w:ascii="黑体" w:hAnsi="黑体" w:eastAsia="黑体" w:cs="黑体"/>
          <w:color w:val="000000"/>
        </w:rPr>
        <w:t>附件2</w:t>
      </w:r>
    </w:p>
    <w:p>
      <w:pPr>
        <w:spacing w:line="560" w:lineRule="exact"/>
        <w:ind w:firstLine="632" w:firstLineChars="200"/>
        <w:rPr>
          <w:rFonts w:hint="eastAsia" w:ascii="方正小标宋简体" w:hAnsi="方正小标宋简体" w:eastAsia="方正小标宋简体" w:cs="方正小标宋简体"/>
          <w:color w:val="000000"/>
        </w:rPr>
      </w:pPr>
    </w:p>
    <w:p>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优化规划审批决策机制实施方案</w:t>
      </w:r>
    </w:p>
    <w:p>
      <w:pPr>
        <w:spacing w:line="560" w:lineRule="exact"/>
        <w:ind w:firstLine="632" w:firstLineChars="200"/>
        <w:rPr>
          <w:rFonts w:hint="eastAsia" w:ascii="方正小标宋简体" w:hAnsi="方正小标宋简体" w:eastAsia="方正小标宋简体" w:cs="方正小标宋简体"/>
          <w:color w:val="000000"/>
        </w:rPr>
      </w:pPr>
    </w:p>
    <w:p>
      <w:pPr>
        <w:spacing w:line="560" w:lineRule="exact"/>
        <w:ind w:firstLine="632" w:firstLineChars="200"/>
        <w:rPr>
          <w:rFonts w:hint="eastAsia" w:hAnsi="宋体"/>
          <w:color w:val="000000"/>
        </w:rPr>
      </w:pPr>
      <w:r>
        <w:rPr>
          <w:rFonts w:hint="eastAsia" w:hAnsi="宋体"/>
          <w:color w:val="000000"/>
        </w:rPr>
        <w:t>为进一步提高城乡规划</w:t>
      </w:r>
      <w:r>
        <w:rPr>
          <w:rFonts w:hint="eastAsia"/>
          <w:color w:val="000000"/>
        </w:rPr>
        <w:t>审批决策</w:t>
      </w:r>
      <w:r>
        <w:rPr>
          <w:rFonts w:hint="eastAsia" w:hAnsi="宋体"/>
          <w:color w:val="000000"/>
        </w:rPr>
        <w:t>的效率和质量，加强国土空间规划管理，按照“一张蓝图绘到底”的原则，制定规划审批决策机制如下。</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一、提报市委常委会会议研究的事项</w:t>
      </w:r>
    </w:p>
    <w:p>
      <w:pPr>
        <w:spacing w:line="560" w:lineRule="exact"/>
        <w:ind w:firstLine="632" w:firstLineChars="200"/>
        <w:rPr>
          <w:rFonts w:hint="eastAsia" w:hAnsi="宋体"/>
          <w:color w:val="000000"/>
        </w:rPr>
      </w:pPr>
      <w:r>
        <w:rPr>
          <w:rFonts w:hint="eastAsia" w:hAnsi="宋体"/>
          <w:color w:val="000000"/>
        </w:rPr>
        <w:t>1.城市发展战略研究、市国土空间总体规划、总体城市设计、历史文化名城保护规划、城市近期建设规划；</w:t>
      </w:r>
    </w:p>
    <w:p>
      <w:pPr>
        <w:spacing w:line="560" w:lineRule="exact"/>
        <w:ind w:firstLine="632" w:firstLineChars="200"/>
        <w:rPr>
          <w:rFonts w:hint="eastAsia" w:hAnsi="宋体"/>
          <w:color w:val="000000"/>
        </w:rPr>
      </w:pPr>
      <w:r>
        <w:rPr>
          <w:rFonts w:hint="eastAsia" w:hAnsi="宋体"/>
          <w:color w:val="000000"/>
        </w:rPr>
        <w:t>2.市国土空间规划委员会认为应提请研究的事项。</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二、烟台市国土空间规划委员会</w:t>
      </w:r>
    </w:p>
    <w:p>
      <w:pPr>
        <w:spacing w:line="560" w:lineRule="exact"/>
        <w:ind w:firstLine="632" w:firstLineChars="200"/>
        <w:rPr>
          <w:rFonts w:hint="eastAsia" w:hAnsi="仿宋_GB2312" w:cs="仿宋_GB2312"/>
          <w:color w:val="000000"/>
        </w:rPr>
      </w:pPr>
      <w:r>
        <w:rPr>
          <w:rFonts w:hint="eastAsia" w:hAnsi="仿宋_GB2312" w:cs="仿宋_GB2312"/>
          <w:color w:val="000000"/>
        </w:rPr>
        <w:t>实行全体委员会（以下简称全委会）、执行和审议委员会（以下简称执委会）分级审议决策制度，负责审议有关国土空间规划建设的重要事项，为市政府决策提供依据。</w:t>
      </w:r>
    </w:p>
    <w:p>
      <w:pPr>
        <w:spacing w:line="560" w:lineRule="exact"/>
        <w:ind w:firstLine="632" w:firstLineChars="200"/>
        <w:rPr>
          <w:rFonts w:hint="eastAsia" w:ascii="黑体" w:hAnsi="黑体" w:eastAsia="黑体" w:cs="黑体"/>
          <w:color w:val="000000"/>
        </w:rPr>
      </w:pPr>
      <w:r>
        <w:rPr>
          <w:rFonts w:hint="eastAsia" w:ascii="楷体_GB2312" w:hAnsi="楷体_GB2312" w:eastAsia="楷体_GB2312" w:cs="楷体_GB2312"/>
          <w:color w:val="000000"/>
        </w:rPr>
        <w:t>全委会：</w:t>
      </w:r>
      <w:r>
        <w:rPr>
          <w:rFonts w:hint="eastAsia" w:hAnsi="仿宋_GB2312" w:cs="仿宋_GB2312"/>
          <w:color w:val="000000"/>
        </w:rPr>
        <w:t>市长担任主任，</w:t>
      </w:r>
      <w:r>
        <w:rPr>
          <w:rFonts w:hint="eastAsia" w:hAnsi="仿宋_GB2312" w:cs="仿宋_GB2312"/>
          <w:color w:val="000000"/>
          <w:lang w:eastAsia="zh-CN"/>
        </w:rPr>
        <w:t>常务副市长、</w:t>
      </w:r>
      <w:r>
        <w:rPr>
          <w:rFonts w:hint="eastAsia" w:hAnsi="仿宋_GB2312" w:cs="仿宋_GB2312"/>
          <w:color w:val="000000"/>
        </w:rPr>
        <w:t>分管副市长担任副主任。委员由市政府秘书长、分管副秘书长，相关部门主要负责同志，各区政府（管委）主要负责同志，专家学者、公众代表组成。会议由主任召集，或由主任委托副主任召集。会议原则每季度召开一次，特殊情况可随时召开。</w:t>
      </w:r>
    </w:p>
    <w:p>
      <w:pPr>
        <w:spacing w:line="560" w:lineRule="exact"/>
        <w:ind w:firstLine="632" w:firstLineChars="200"/>
        <w:rPr>
          <w:rFonts w:hint="eastAsia" w:hAnsi="宋体"/>
          <w:color w:val="000000"/>
        </w:rPr>
      </w:pPr>
      <w:r>
        <w:rPr>
          <w:rFonts w:hint="eastAsia" w:hAnsi="宋体"/>
          <w:color w:val="000000"/>
        </w:rPr>
        <w:t>1.审查提报市委常委会会议研究的事项；</w:t>
      </w:r>
    </w:p>
    <w:p>
      <w:pPr>
        <w:spacing w:line="560" w:lineRule="exact"/>
        <w:ind w:firstLine="632" w:firstLineChars="200"/>
        <w:rPr>
          <w:rFonts w:hint="eastAsia" w:hAnsi="宋体"/>
          <w:color w:val="000000"/>
        </w:rPr>
      </w:pPr>
      <w:r>
        <w:rPr>
          <w:rFonts w:hint="eastAsia" w:hAnsi="宋体"/>
          <w:color w:val="000000"/>
        </w:rPr>
        <w:t>2.审议市、区（市）国土空间总体规划、市辖区内镇国土空间总体规划；</w:t>
      </w:r>
    </w:p>
    <w:p>
      <w:pPr>
        <w:spacing w:line="560" w:lineRule="exact"/>
        <w:ind w:firstLine="632" w:firstLineChars="200"/>
        <w:rPr>
          <w:rFonts w:hint="eastAsia" w:hAnsi="宋体"/>
          <w:color w:val="000000"/>
        </w:rPr>
      </w:pPr>
      <w:r>
        <w:rPr>
          <w:rFonts w:hint="eastAsia" w:hAnsi="宋体"/>
          <w:color w:val="000000"/>
        </w:rPr>
        <w:t>3.审议各区规划执行情况；</w:t>
      </w:r>
    </w:p>
    <w:p>
      <w:pPr>
        <w:spacing w:line="560" w:lineRule="exact"/>
        <w:ind w:firstLine="632" w:firstLineChars="200"/>
        <w:rPr>
          <w:rFonts w:hint="eastAsia" w:hAnsi="宋体"/>
          <w:color w:val="000000"/>
        </w:rPr>
      </w:pPr>
      <w:r>
        <w:rPr>
          <w:rFonts w:hint="eastAsia" w:hAnsi="宋体"/>
          <w:color w:val="000000"/>
        </w:rPr>
        <w:t>4.审议各类专项（专业）规划、控制性详细规划、历史文化街区保护规划；</w:t>
      </w:r>
    </w:p>
    <w:p>
      <w:pPr>
        <w:spacing w:line="560" w:lineRule="exact"/>
        <w:ind w:firstLine="632" w:firstLineChars="200"/>
        <w:rPr>
          <w:rFonts w:hint="eastAsia" w:hAnsi="宋体"/>
          <w:color w:val="000000"/>
        </w:rPr>
      </w:pPr>
      <w:r>
        <w:rPr>
          <w:rFonts w:hint="eastAsia" w:hAnsi="宋体"/>
          <w:color w:val="000000"/>
        </w:rPr>
        <w:t>5.审议对城乡发展、公众利益有重大影响的规划研究；</w:t>
      </w:r>
    </w:p>
    <w:p>
      <w:pPr>
        <w:spacing w:line="560" w:lineRule="exact"/>
        <w:ind w:firstLine="632" w:firstLineChars="200"/>
        <w:rPr>
          <w:rFonts w:hint="eastAsia" w:hAnsi="宋体"/>
          <w:color w:val="000000"/>
        </w:rPr>
      </w:pPr>
      <w:r>
        <w:rPr>
          <w:rFonts w:hint="eastAsia" w:hAnsi="宋体"/>
          <w:color w:val="000000"/>
        </w:rPr>
        <w:t>6.审议执委会认为需提请审议的事项；</w:t>
      </w:r>
    </w:p>
    <w:p>
      <w:pPr>
        <w:spacing w:line="560" w:lineRule="exact"/>
        <w:ind w:firstLine="632" w:firstLineChars="200"/>
        <w:rPr>
          <w:rFonts w:hint="eastAsia" w:hAnsi="宋体"/>
          <w:color w:val="000000"/>
        </w:rPr>
      </w:pPr>
      <w:r>
        <w:rPr>
          <w:rFonts w:hint="eastAsia" w:hAnsi="宋体"/>
          <w:color w:val="000000"/>
        </w:rPr>
        <w:t>7.审议市委、市政府安排的其他重大规划事项。</w:t>
      </w:r>
    </w:p>
    <w:p>
      <w:pPr>
        <w:spacing w:line="560" w:lineRule="exact"/>
        <w:ind w:firstLine="632" w:firstLineChars="200"/>
        <w:rPr>
          <w:rFonts w:hint="eastAsia" w:hAnsi="宋体"/>
          <w:color w:val="000000"/>
        </w:rPr>
      </w:pPr>
      <w:r>
        <w:rPr>
          <w:rFonts w:hint="eastAsia" w:ascii="楷体_GB2312" w:hAnsi="黑体" w:eastAsia="楷体_GB2312" w:cs="黑体"/>
          <w:color w:val="000000"/>
        </w:rPr>
        <w:t>执委会：</w:t>
      </w:r>
      <w:r>
        <w:rPr>
          <w:rFonts w:hint="eastAsia" w:hAnsi="仿宋_GB2312" w:cs="仿宋_GB2312"/>
          <w:color w:val="000000"/>
        </w:rPr>
        <w:t>市长担任主任，</w:t>
      </w:r>
      <w:r>
        <w:rPr>
          <w:rFonts w:hint="eastAsia" w:hAnsi="仿宋_GB2312" w:cs="仿宋_GB2312"/>
          <w:color w:val="000000"/>
          <w:lang w:eastAsia="zh-CN"/>
        </w:rPr>
        <w:t>常务副市长、</w:t>
      </w:r>
      <w:r>
        <w:rPr>
          <w:rFonts w:hint="eastAsia" w:hAnsi="仿宋_GB2312" w:cs="仿宋_GB2312"/>
          <w:color w:val="000000"/>
        </w:rPr>
        <w:t>分管副市长担任副主任。市政府秘书长、分管副秘书长，市自然资源和规划局、市发展改革委、</w:t>
      </w:r>
      <w:r>
        <w:rPr>
          <w:rFonts w:hint="eastAsia" w:hAnsi="仿宋_GB2312" w:cs="仿宋_GB2312"/>
          <w:color w:val="000000"/>
          <w:lang w:eastAsia="zh-CN"/>
        </w:rPr>
        <w:t>市教育局、市民政局、</w:t>
      </w:r>
      <w:r>
        <w:rPr>
          <w:rFonts w:hint="eastAsia" w:hAnsi="仿宋_GB2312" w:cs="仿宋_GB2312"/>
          <w:color w:val="000000"/>
        </w:rPr>
        <w:t>市生态环境局、市住房城乡建设局、市城管局、市交通运输局、</w:t>
      </w:r>
      <w:r>
        <w:rPr>
          <w:rFonts w:hint="eastAsia" w:hAnsi="仿宋_GB2312" w:cs="仿宋_GB2312"/>
          <w:color w:val="000000"/>
          <w:lang w:eastAsia="zh-CN"/>
        </w:rPr>
        <w:t>市文化和旅游局、市卫生健康委、</w:t>
      </w:r>
      <w:r>
        <w:rPr>
          <w:rFonts w:hint="eastAsia" w:hAnsi="仿宋_GB2312" w:cs="仿宋_GB2312"/>
          <w:color w:val="000000"/>
        </w:rPr>
        <w:t>市人防办、</w:t>
      </w:r>
      <w:r>
        <w:rPr>
          <w:rFonts w:hint="eastAsia" w:hAnsi="仿宋_GB2312" w:cs="仿宋_GB2312"/>
          <w:color w:val="000000"/>
          <w:lang w:eastAsia="zh-CN"/>
        </w:rPr>
        <w:t>市国家安全局、</w:t>
      </w:r>
      <w:r>
        <w:rPr>
          <w:rFonts w:hint="eastAsia" w:hAnsi="仿宋_GB2312" w:cs="仿宋_GB2312"/>
          <w:color w:val="000000"/>
        </w:rPr>
        <w:t>市交警支队主要负责同志及市自然资源和规划局分管同志参加。会议由主任召集，或由主任委托副主任召集，</w:t>
      </w:r>
      <w:r>
        <w:rPr>
          <w:rFonts w:hint="eastAsia" w:hAnsi="宋体"/>
          <w:color w:val="000000"/>
        </w:rPr>
        <w:t>原则上每月召开一次，如遇特殊情况可随时组织召开，并可根据工作需要，酌情调整召开周期。</w:t>
      </w:r>
    </w:p>
    <w:p>
      <w:pPr>
        <w:spacing w:line="560" w:lineRule="exact"/>
        <w:ind w:firstLine="632" w:firstLineChars="200"/>
        <w:rPr>
          <w:rFonts w:hint="eastAsia" w:hAnsi="仿宋_GB2312" w:cs="仿宋_GB2312"/>
          <w:color w:val="000000"/>
        </w:rPr>
      </w:pPr>
      <w:r>
        <w:rPr>
          <w:rFonts w:hint="eastAsia" w:hAnsi="仿宋_GB2312" w:cs="仿宋_GB2312"/>
          <w:color w:val="000000"/>
        </w:rPr>
        <w:t>1.审查需提报市国土空间规划委员会全委会研究的事项；</w:t>
      </w:r>
    </w:p>
    <w:p>
      <w:pPr>
        <w:spacing w:line="560" w:lineRule="exact"/>
        <w:ind w:firstLine="632" w:firstLineChars="200"/>
        <w:rPr>
          <w:rFonts w:hint="eastAsia" w:hAnsi="宋体"/>
          <w:color w:val="000000"/>
        </w:rPr>
      </w:pPr>
      <w:r>
        <w:rPr>
          <w:rFonts w:hint="eastAsia" w:hAnsi="宋体"/>
          <w:color w:val="000000"/>
        </w:rPr>
        <w:t>2.审议重点区域规划建设项目的规划方案、城市设计及调整方案</w:t>
      </w:r>
      <w:r>
        <w:rPr>
          <w:rFonts w:hint="eastAsia" w:hAnsi="仿宋_GB2312" w:cs="仿宋_GB2312"/>
          <w:color w:val="000000"/>
        </w:rPr>
        <w:t>（附图1）</w:t>
      </w:r>
      <w:r>
        <w:rPr>
          <w:rFonts w:hint="eastAsia" w:hAnsi="宋体"/>
          <w:color w:val="000000"/>
        </w:rPr>
        <w:t>；</w:t>
      </w:r>
    </w:p>
    <w:p>
      <w:pPr>
        <w:spacing w:line="560" w:lineRule="exact"/>
        <w:ind w:firstLine="632" w:firstLineChars="200"/>
        <w:rPr>
          <w:rFonts w:hint="eastAsia" w:hAnsi="宋体"/>
          <w:color w:val="000000"/>
        </w:rPr>
      </w:pPr>
      <w:r>
        <w:rPr>
          <w:rFonts w:hint="eastAsia" w:hAnsi="宋体"/>
          <w:color w:val="000000"/>
        </w:rPr>
        <w:t>3.审议主要道路两侧100米范围内公共建筑</w:t>
      </w:r>
      <w:r>
        <w:rPr>
          <w:rFonts w:hint="eastAsia" w:hAnsi="仿宋_GB2312" w:cs="仿宋_GB2312"/>
          <w:color w:val="000000"/>
        </w:rPr>
        <w:t>（附图1）</w:t>
      </w:r>
      <w:r>
        <w:rPr>
          <w:rFonts w:hint="eastAsia" w:hAnsi="宋体"/>
          <w:color w:val="000000"/>
        </w:rPr>
        <w:t>；</w:t>
      </w:r>
    </w:p>
    <w:p>
      <w:pPr>
        <w:spacing w:line="560" w:lineRule="exact"/>
        <w:ind w:firstLine="632" w:firstLineChars="200"/>
        <w:rPr>
          <w:rFonts w:hint="eastAsia" w:hAnsi="宋体"/>
          <w:color w:val="000000"/>
        </w:rPr>
      </w:pPr>
      <w:r>
        <w:rPr>
          <w:rFonts w:hint="eastAsia" w:hAnsi="宋体"/>
          <w:color w:val="000000"/>
        </w:rPr>
        <w:t>4.审议市级公共服务设施的选址及规划方案；</w:t>
      </w:r>
    </w:p>
    <w:p>
      <w:pPr>
        <w:spacing w:line="560" w:lineRule="exact"/>
        <w:ind w:firstLine="632" w:firstLineChars="200"/>
        <w:rPr>
          <w:rFonts w:hint="eastAsia" w:hAnsi="宋体"/>
          <w:color w:val="000000"/>
        </w:rPr>
      </w:pPr>
      <w:r>
        <w:rPr>
          <w:rFonts w:hint="eastAsia" w:hAnsi="宋体"/>
          <w:color w:val="000000"/>
        </w:rPr>
        <w:t>5.审议跨区域工程、城市主要道路、大型市政基础设施选址或选线方案；</w:t>
      </w:r>
    </w:p>
    <w:p>
      <w:pPr>
        <w:spacing w:line="560" w:lineRule="exact"/>
        <w:ind w:firstLine="632" w:firstLineChars="200"/>
        <w:rPr>
          <w:rFonts w:hint="eastAsia" w:hAnsi="宋体"/>
          <w:color w:val="000000"/>
        </w:rPr>
      </w:pPr>
      <w:r>
        <w:rPr>
          <w:rFonts w:hint="eastAsia" w:hAnsi="宋体"/>
          <w:color w:val="000000"/>
        </w:rPr>
        <w:t>6.审议其他需要审议事项；</w:t>
      </w:r>
    </w:p>
    <w:p>
      <w:pPr>
        <w:spacing w:line="560" w:lineRule="exact"/>
        <w:ind w:firstLine="632" w:firstLineChars="200"/>
        <w:rPr>
          <w:rFonts w:hint="eastAsia" w:hAnsi="宋体"/>
          <w:color w:val="000000"/>
        </w:rPr>
      </w:pPr>
      <w:r>
        <w:rPr>
          <w:rFonts w:hint="eastAsia" w:hAnsi="宋体"/>
          <w:color w:val="000000"/>
        </w:rPr>
        <w:t>7.审议全委会安排的其他规划事项。</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三、烟台市自然资源和规划局项目审定委员会</w:t>
      </w:r>
    </w:p>
    <w:p>
      <w:pPr>
        <w:spacing w:line="560" w:lineRule="exact"/>
        <w:ind w:firstLine="632" w:firstLineChars="200"/>
        <w:rPr>
          <w:rFonts w:hint="eastAsia" w:hAnsi="仿宋_GB2312" w:cs="仿宋_GB2312"/>
          <w:color w:val="000000"/>
        </w:rPr>
      </w:pPr>
      <w:r>
        <w:rPr>
          <w:rFonts w:hint="eastAsia" w:hAnsi="仿宋_GB2312" w:cs="仿宋_GB2312"/>
          <w:color w:val="000000"/>
        </w:rPr>
        <w:t>会议由市自然资源和规划局主要负责人召集项目所在地的区规划管理办公室、市自然资源和规划局相关业务科室以及相关单位成员召开，原则上每周召开一次，如遇特殊情况可随时召开。</w:t>
      </w:r>
    </w:p>
    <w:p>
      <w:pPr>
        <w:spacing w:line="560" w:lineRule="exact"/>
        <w:ind w:firstLine="632" w:firstLineChars="200"/>
        <w:rPr>
          <w:rFonts w:hint="eastAsia" w:hAnsi="仿宋_GB2312" w:cs="仿宋_GB2312"/>
          <w:color w:val="000000"/>
        </w:rPr>
      </w:pPr>
      <w:r>
        <w:rPr>
          <w:rFonts w:hint="eastAsia" w:hAnsi="仿宋_GB2312" w:cs="仿宋_GB2312"/>
          <w:color w:val="000000"/>
        </w:rPr>
        <w:t>1.审查国土空间规划、市级专项规划、重点区域控制性详细规划等需提报市国土空间规划委员会审议的规划；</w:t>
      </w:r>
    </w:p>
    <w:p>
      <w:pPr>
        <w:spacing w:line="560" w:lineRule="exact"/>
        <w:ind w:firstLine="632" w:firstLineChars="200"/>
        <w:rPr>
          <w:rFonts w:hint="eastAsia" w:hAnsi="仿宋_GB2312" w:cs="仿宋_GB2312"/>
          <w:color w:val="000000"/>
        </w:rPr>
      </w:pPr>
      <w:r>
        <w:rPr>
          <w:rFonts w:hint="eastAsia" w:hAnsi="仿宋_GB2312" w:cs="仿宋_GB2312"/>
          <w:color w:val="000000"/>
        </w:rPr>
        <w:t>2.审查</w:t>
      </w:r>
      <w:r>
        <w:rPr>
          <w:rFonts w:hint="eastAsia" w:hAnsi="宋体"/>
          <w:color w:val="000000"/>
        </w:rPr>
        <w:t>重点区</w:t>
      </w:r>
      <w:r>
        <w:rPr>
          <w:rFonts w:hint="eastAsia" w:hAnsi="仿宋_GB2312" w:cs="仿宋_GB2312"/>
          <w:color w:val="000000"/>
        </w:rPr>
        <w:t>域、</w:t>
      </w:r>
      <w:r>
        <w:rPr>
          <w:rFonts w:hint="eastAsia" w:hAnsi="宋体"/>
          <w:color w:val="000000"/>
        </w:rPr>
        <w:t>主要道路两侧</w:t>
      </w:r>
      <w:r>
        <w:rPr>
          <w:rFonts w:hint="eastAsia" w:hAnsi="仿宋_GB2312" w:cs="仿宋_GB2312"/>
          <w:color w:val="000000"/>
        </w:rPr>
        <w:t>（附图1）、</w:t>
      </w:r>
      <w:r>
        <w:rPr>
          <w:rFonts w:hint="eastAsia" w:hAnsi="宋体"/>
          <w:color w:val="000000"/>
        </w:rPr>
        <w:t>市级公共服务设施、市政设施项目选址及规划建筑设计方案等</w:t>
      </w:r>
      <w:r>
        <w:rPr>
          <w:rFonts w:hint="eastAsia" w:hAnsi="仿宋_GB2312" w:cs="仿宋_GB2312"/>
          <w:color w:val="000000"/>
        </w:rPr>
        <w:t>需提报市国土空间规划委员会审议的建设项目；</w:t>
      </w:r>
    </w:p>
    <w:p>
      <w:pPr>
        <w:spacing w:line="560" w:lineRule="exact"/>
        <w:ind w:firstLine="632" w:firstLineChars="200"/>
        <w:rPr>
          <w:rFonts w:hint="eastAsia" w:hAnsi="仿宋_GB2312" w:cs="仿宋_GB2312"/>
          <w:color w:val="000000"/>
        </w:rPr>
      </w:pPr>
      <w:r>
        <w:rPr>
          <w:rFonts w:hint="eastAsia" w:hAnsi="仿宋_GB2312" w:cs="仿宋_GB2312"/>
          <w:color w:val="000000"/>
        </w:rPr>
        <w:t>3.审定芝罘区、莱山区</w:t>
      </w:r>
      <w:r>
        <w:rPr>
          <w:rFonts w:hint="eastAsia" w:hAnsi="宋体"/>
          <w:color w:val="000000"/>
        </w:rPr>
        <w:t>重点区域、</w:t>
      </w:r>
      <w:r>
        <w:rPr>
          <w:rFonts w:hint="eastAsia" w:hAnsi="仿宋_GB2312" w:cs="仿宋_GB2312"/>
          <w:color w:val="000000"/>
        </w:rPr>
        <w:t>主</w:t>
      </w:r>
      <w:r>
        <w:rPr>
          <w:rFonts w:hint="eastAsia" w:hAnsi="宋体"/>
          <w:color w:val="000000"/>
        </w:rPr>
        <w:t>要道路</w:t>
      </w:r>
      <w:r>
        <w:rPr>
          <w:rFonts w:hint="eastAsia" w:hAnsi="仿宋_GB2312" w:cs="仿宋_GB2312"/>
          <w:color w:val="000000"/>
        </w:rPr>
        <w:t>（附图1）</w:t>
      </w:r>
      <w:r>
        <w:rPr>
          <w:rFonts w:hint="eastAsia" w:hAnsi="宋体"/>
          <w:color w:val="000000"/>
        </w:rPr>
        <w:t>两侧100米范围内公共建筑规划建设项目</w:t>
      </w:r>
      <w:r>
        <w:rPr>
          <w:rFonts w:hint="eastAsia" w:hAnsi="仿宋_GB2312" w:cs="仿宋_GB2312"/>
          <w:color w:val="000000"/>
        </w:rPr>
        <w:t>规划条件；</w:t>
      </w:r>
    </w:p>
    <w:p>
      <w:pPr>
        <w:spacing w:line="560" w:lineRule="exact"/>
        <w:ind w:firstLine="632" w:firstLineChars="200"/>
        <w:rPr>
          <w:rFonts w:hint="eastAsia" w:hAnsi="仿宋_GB2312" w:cs="仿宋_GB2312"/>
          <w:color w:val="000000"/>
        </w:rPr>
      </w:pPr>
      <w:r>
        <w:rPr>
          <w:rFonts w:hint="eastAsia" w:hAnsi="仿宋_GB2312" w:cs="仿宋_GB2312"/>
          <w:color w:val="000000"/>
        </w:rPr>
        <w:t>4.审查或审定各区规划管理办公室</w:t>
      </w:r>
      <w:r>
        <w:rPr>
          <w:rFonts w:hint="eastAsia" w:hAnsi="宋体"/>
          <w:color w:val="000000"/>
        </w:rPr>
        <w:t>认为需提请研究的事项</w:t>
      </w:r>
      <w:r>
        <w:rPr>
          <w:rFonts w:hint="eastAsia" w:hAnsi="仿宋_GB2312" w:cs="仿宋_GB2312"/>
          <w:color w:val="000000"/>
        </w:rPr>
        <w:t>。</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四、区规划建设项目联合审查委员会</w:t>
      </w:r>
    </w:p>
    <w:p>
      <w:pPr>
        <w:spacing w:line="560" w:lineRule="exact"/>
        <w:ind w:firstLine="632" w:firstLineChars="200"/>
        <w:rPr>
          <w:rFonts w:hint="eastAsia" w:hAnsi="仿宋_GB2312" w:cs="仿宋_GB2312"/>
          <w:color w:val="000000"/>
        </w:rPr>
      </w:pPr>
      <w:r>
        <w:rPr>
          <w:rFonts w:hint="eastAsia" w:hAnsi="仿宋_GB2312" w:cs="仿宋_GB2312"/>
          <w:color w:val="000000"/>
        </w:rPr>
        <w:t>为提高审批效率，加快项目决策，芝罘、莱山两区增设区规划建设项目联合审查委员会会议（会议工作规则由各区政府制定）。会议由区政府组织召开，市自然资源和规划局分管副局长，区政府分管副区长、区级相关部门单位主要负责人参加。</w:t>
      </w:r>
    </w:p>
    <w:p>
      <w:pPr>
        <w:spacing w:line="560" w:lineRule="exact"/>
        <w:ind w:firstLine="632" w:firstLineChars="200"/>
        <w:rPr>
          <w:rFonts w:hint="eastAsia" w:hAnsi="仿宋_GB2312" w:cs="仿宋_GB2312"/>
          <w:color w:val="000000"/>
        </w:rPr>
      </w:pPr>
      <w:r>
        <w:rPr>
          <w:rFonts w:hint="eastAsia" w:hAnsi="仿宋_GB2312" w:cs="仿宋_GB2312"/>
          <w:color w:val="000000"/>
        </w:rPr>
        <w:t>1.审查除重点区域以外的控制性详细规划、区级专项规划等需提报市国土空间规划委员会审议的规划；</w:t>
      </w:r>
    </w:p>
    <w:p>
      <w:pPr>
        <w:spacing w:line="560" w:lineRule="exact"/>
        <w:ind w:firstLine="632" w:firstLineChars="200"/>
        <w:rPr>
          <w:rFonts w:hint="eastAsia" w:hAnsi="仿宋_GB2312" w:cs="仿宋_GB2312"/>
          <w:color w:val="000000"/>
        </w:rPr>
      </w:pPr>
      <w:r>
        <w:rPr>
          <w:rFonts w:hint="eastAsia" w:hAnsi="仿宋_GB2312" w:cs="仿宋_GB2312"/>
          <w:color w:val="000000"/>
        </w:rPr>
        <w:t>2.审定除重点区域、主要道路两侧公共建筑以外的非工业类项目修建性详细规划；</w:t>
      </w:r>
    </w:p>
    <w:p>
      <w:pPr>
        <w:pStyle w:val="7"/>
        <w:spacing w:line="560" w:lineRule="exact"/>
        <w:ind w:firstLine="632"/>
        <w:rPr>
          <w:rFonts w:hint="eastAsia"/>
          <w:color w:val="000000"/>
        </w:rPr>
      </w:pPr>
      <w:r>
        <w:rPr>
          <w:rFonts w:hint="eastAsia" w:hAnsi="仿宋_GB2312" w:cs="仿宋_GB2312"/>
          <w:color w:val="000000"/>
        </w:rPr>
        <w:t>3.审定</w:t>
      </w:r>
      <w:r>
        <w:rPr>
          <w:rFonts w:hint="eastAsia" w:hAnsi="仿宋_GB2312" w:cs="仿宋_GB2312"/>
          <w:color w:val="000000"/>
          <w:spacing w:val="-4"/>
        </w:rPr>
        <w:t>区级公共服务设施、市政基础设施的选址及规划方案；</w:t>
      </w:r>
    </w:p>
    <w:p>
      <w:pPr>
        <w:spacing w:line="560" w:lineRule="exact"/>
        <w:ind w:firstLine="632" w:firstLineChars="200"/>
        <w:rPr>
          <w:rFonts w:hint="eastAsia" w:hAnsi="仿宋_GB2312" w:cs="仿宋_GB2312"/>
          <w:color w:val="000000"/>
        </w:rPr>
      </w:pPr>
      <w:r>
        <w:rPr>
          <w:rFonts w:hint="eastAsia" w:hAnsi="仿宋_GB2312" w:cs="仿宋_GB2312"/>
          <w:color w:val="000000"/>
        </w:rPr>
        <w:t>4.审查或审定区规划管理办公室认为需提请研究的事项。</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五、规划管理办公室初审会</w:t>
      </w:r>
    </w:p>
    <w:p>
      <w:pPr>
        <w:spacing w:line="560" w:lineRule="exact"/>
        <w:ind w:firstLine="632" w:firstLineChars="200"/>
        <w:rPr>
          <w:rFonts w:hint="eastAsia" w:hAnsi="仿宋_GB2312" w:cs="仿宋_GB2312"/>
          <w:color w:val="000000"/>
        </w:rPr>
      </w:pPr>
      <w:r>
        <w:rPr>
          <w:rFonts w:hint="eastAsia" w:hAnsi="仿宋_GB2312" w:cs="仿宋_GB2312"/>
          <w:color w:val="000000"/>
        </w:rPr>
        <w:t>会议由规划管理办公室主任组织召开，相关管理办公室人员参加，原则上每周召开一次，如遇特殊情况可随时召开。</w:t>
      </w:r>
    </w:p>
    <w:p>
      <w:pPr>
        <w:spacing w:line="560" w:lineRule="exact"/>
        <w:ind w:firstLine="632" w:firstLineChars="200"/>
        <w:rPr>
          <w:rFonts w:hint="eastAsia" w:hAnsi="仿宋_GB2312" w:cs="仿宋_GB2312"/>
          <w:color w:val="000000"/>
        </w:rPr>
      </w:pPr>
      <w:r>
        <w:rPr>
          <w:rFonts w:hint="eastAsia" w:hAnsi="仿宋_GB2312" w:cs="仿宋_GB2312"/>
          <w:color w:val="000000"/>
        </w:rPr>
        <w:t>1.初审辖区规划区范围内所有报批的规划建设项目；</w:t>
      </w:r>
    </w:p>
    <w:p>
      <w:pPr>
        <w:spacing w:line="560" w:lineRule="exact"/>
        <w:ind w:firstLine="632" w:firstLineChars="200"/>
        <w:rPr>
          <w:rFonts w:hint="eastAsia" w:hAnsi="仿宋_GB2312" w:cs="仿宋_GB2312"/>
          <w:color w:val="000000"/>
        </w:rPr>
      </w:pPr>
      <w:r>
        <w:rPr>
          <w:rFonts w:hint="eastAsia" w:hAnsi="仿宋_GB2312" w:cs="仿宋_GB2312"/>
          <w:color w:val="000000"/>
        </w:rPr>
        <w:t>2.确定向市自然资源和规划局项目审定委员会、区规划建设项目联合审查委员会提报审议的项目；</w:t>
      </w:r>
    </w:p>
    <w:p>
      <w:pPr>
        <w:spacing w:line="560" w:lineRule="exact"/>
        <w:ind w:firstLine="632" w:firstLineChars="200"/>
        <w:rPr>
          <w:rFonts w:hint="eastAsia" w:hAnsi="仿宋_GB2312" w:cs="仿宋_GB2312"/>
          <w:color w:val="000000"/>
        </w:rPr>
      </w:pPr>
      <w:r>
        <w:rPr>
          <w:rFonts w:hint="eastAsia" w:hAnsi="仿宋_GB2312" w:cs="仿宋_GB2312"/>
          <w:color w:val="000000"/>
        </w:rPr>
        <w:t>3.审定市国土空间规划委员会、市自然资源和规划局项目审定委员会、区规划建设项目联合审查委员会审定项目之外的项目。</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六、规划建设项目备案及监督</w:t>
      </w:r>
    </w:p>
    <w:p>
      <w:pPr>
        <w:spacing w:line="560" w:lineRule="exact"/>
        <w:ind w:firstLine="632" w:firstLineChars="200"/>
        <w:rPr>
          <w:rFonts w:hint="eastAsia" w:hAnsi="宋体"/>
          <w:color w:val="000000"/>
        </w:rPr>
      </w:pPr>
      <w:r>
        <w:rPr>
          <w:rFonts w:hint="eastAsia" w:hAnsi="宋体"/>
          <w:color w:val="000000"/>
        </w:rPr>
        <w:t>市自然资源和规划局做好规划建设项目的备案工作。</w:t>
      </w:r>
    </w:p>
    <w:p>
      <w:pPr>
        <w:spacing w:line="560" w:lineRule="exact"/>
        <w:ind w:firstLine="632" w:firstLineChars="200"/>
        <w:rPr>
          <w:rFonts w:hint="eastAsia" w:hAnsi="宋体"/>
          <w:color w:val="000000"/>
        </w:rPr>
      </w:pPr>
      <w:r>
        <w:rPr>
          <w:rFonts w:hint="eastAsia" w:hAnsi="宋体"/>
          <w:color w:val="000000"/>
        </w:rPr>
        <w:t>1.市国土空间规划委员会、区规划建设项目联合审查委员会审议通过的规划项目应当自审议或审定通过之日起60日内将规划成果（含电子文件及纸质资料）报市自然资源和规划局备案。</w:t>
      </w:r>
    </w:p>
    <w:p>
      <w:pPr>
        <w:spacing w:line="560" w:lineRule="exact"/>
        <w:ind w:firstLine="632" w:firstLineChars="200"/>
        <w:rPr>
          <w:rFonts w:hint="eastAsia" w:hAnsi="宋体"/>
          <w:color w:val="000000"/>
        </w:rPr>
      </w:pPr>
      <w:r>
        <w:rPr>
          <w:rFonts w:hint="eastAsia" w:hAnsi="宋体"/>
          <w:color w:val="000000"/>
        </w:rPr>
        <w:t>2.由市自然资源和规划局项目审定委员会审定的规划设计条件，应当自规划设计条件审定通过之日起60日内将电子文件及纸质资料报市自然资源和规划局备案。</w:t>
      </w:r>
    </w:p>
    <w:p>
      <w:pPr>
        <w:spacing w:line="560" w:lineRule="exact"/>
        <w:ind w:firstLine="632" w:firstLineChars="200"/>
        <w:rPr>
          <w:rFonts w:hint="eastAsia" w:hAnsi="宋体"/>
          <w:color w:val="000000"/>
        </w:rPr>
      </w:pPr>
      <w:r>
        <w:rPr>
          <w:rFonts w:hint="eastAsia" w:hAnsi="宋体"/>
          <w:color w:val="000000"/>
        </w:rPr>
        <w:t>3.由区规划管理办公室审定规划建设项目，每半年将电子文件及纸质资料报市自然资源和规划局备案。</w:t>
      </w:r>
    </w:p>
    <w:p>
      <w:pPr>
        <w:spacing w:line="560" w:lineRule="exact"/>
        <w:ind w:firstLine="632" w:firstLineChars="200"/>
        <w:rPr>
          <w:rFonts w:hint="eastAsia" w:hAnsi="仿宋_GB2312" w:cs="仿宋_GB2312"/>
          <w:color w:val="000000"/>
        </w:rPr>
      </w:pPr>
      <w:r>
        <w:rPr>
          <w:rFonts w:hint="eastAsia" w:hAnsi="宋体"/>
          <w:color w:val="000000"/>
        </w:rPr>
        <w:t>市自然资源和规划局负责对项目的监督检查，从规划编制、方案（条件）审查到规划竣工核实全过程进行监督</w:t>
      </w:r>
      <w:r>
        <w:rPr>
          <w:rFonts w:hint="eastAsia" w:hAnsi="仿宋_GB2312" w:cs="仿宋_GB2312"/>
          <w:color w:val="000000"/>
        </w:rPr>
        <w:t>。</w:t>
      </w:r>
    </w:p>
    <w:p>
      <w:pPr>
        <w:spacing w:line="560" w:lineRule="exact"/>
        <w:ind w:firstLine="632" w:firstLineChars="200"/>
        <w:rPr>
          <w:rFonts w:hint="eastAsia" w:ascii="黑体" w:hAnsi="黑体" w:eastAsia="黑体" w:cs="黑体"/>
          <w:bCs/>
          <w:color w:val="000000"/>
        </w:rPr>
      </w:pPr>
      <w:r>
        <w:rPr>
          <w:rFonts w:hint="eastAsia" w:ascii="黑体" w:hAnsi="黑体" w:eastAsia="黑体" w:cs="黑体"/>
          <w:bCs/>
          <w:color w:val="000000"/>
        </w:rPr>
        <w:t>说明：</w:t>
      </w:r>
    </w:p>
    <w:p>
      <w:pPr>
        <w:spacing w:line="560" w:lineRule="exact"/>
        <w:ind w:firstLine="632" w:firstLineChars="200"/>
        <w:rPr>
          <w:rFonts w:hint="eastAsia" w:ascii="黑体" w:hAnsi="黑体" w:eastAsia="黑体" w:cs="楷体_GB2312"/>
          <w:bCs/>
          <w:color w:val="000000"/>
        </w:rPr>
      </w:pPr>
      <w:r>
        <w:rPr>
          <w:rFonts w:hint="eastAsia" w:ascii="黑体" w:hAnsi="黑体" w:eastAsia="黑体" w:cs="楷体_GB2312"/>
          <w:bCs/>
          <w:color w:val="000000"/>
        </w:rPr>
        <w:t>一、重点区域（包括沿山沿河沿海生态敏感区、市级重要功能区、城市出入口周边等）</w:t>
      </w:r>
    </w:p>
    <w:p>
      <w:pPr>
        <w:spacing w:line="560" w:lineRule="exact"/>
        <w:ind w:firstLine="632"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沿山沿河沿海生态敏感区：</w:t>
      </w:r>
    </w:p>
    <w:p>
      <w:pPr>
        <w:spacing w:line="560" w:lineRule="exact"/>
        <w:ind w:firstLine="632" w:firstLineChars="200"/>
        <w:rPr>
          <w:rFonts w:hint="eastAsia" w:hAnsi="宋体"/>
          <w:color w:val="000000"/>
        </w:rPr>
      </w:pPr>
      <w:r>
        <w:rPr>
          <w:rFonts w:hint="eastAsia" w:hAnsi="宋体"/>
          <w:color w:val="000000"/>
        </w:rPr>
        <w:t>山：烟台山、塔山、岱王山、峰山（山体周边区域）；</w:t>
      </w:r>
    </w:p>
    <w:p>
      <w:pPr>
        <w:spacing w:line="560" w:lineRule="exact"/>
        <w:ind w:firstLine="632" w:firstLineChars="200"/>
        <w:rPr>
          <w:rFonts w:hint="eastAsia" w:hAnsi="宋体"/>
          <w:color w:val="000000"/>
        </w:rPr>
      </w:pPr>
      <w:r>
        <w:rPr>
          <w:rFonts w:hint="eastAsia" w:hAnsi="宋体"/>
          <w:color w:val="000000"/>
        </w:rPr>
        <w:t>河：内外夹河（港城大街以北，含</w:t>
      </w:r>
      <w:r>
        <w:rPr>
          <w:rFonts w:hint="eastAsia" w:hAnsi="宋体" w:cs="宋体"/>
          <w:color w:val="000000"/>
        </w:rPr>
        <w:t>夹河岛</w:t>
      </w:r>
      <w:r>
        <w:rPr>
          <w:rFonts w:hint="eastAsia" w:hAnsi="宋体"/>
          <w:color w:val="000000"/>
        </w:rPr>
        <w:t>）、辛安河（烟威高速以北）</w:t>
      </w:r>
      <w:r>
        <w:rPr>
          <w:rFonts w:hint="eastAsia" w:hAnsi="宋体" w:cs="宋体"/>
          <w:color w:val="000000"/>
        </w:rPr>
        <w:t>蓝线周边区域</w:t>
      </w:r>
      <w:r>
        <w:rPr>
          <w:rFonts w:hint="eastAsia" w:hAnsi="宋体"/>
          <w:color w:val="000000"/>
        </w:rPr>
        <w:t>；</w:t>
      </w:r>
    </w:p>
    <w:p>
      <w:pPr>
        <w:spacing w:line="560" w:lineRule="exact"/>
        <w:ind w:firstLine="632" w:firstLineChars="200"/>
        <w:rPr>
          <w:rFonts w:hint="eastAsia" w:hAnsi="宋体"/>
          <w:color w:val="000000"/>
        </w:rPr>
      </w:pPr>
      <w:r>
        <w:rPr>
          <w:rFonts w:hint="eastAsia" w:hAnsi="宋体"/>
          <w:color w:val="000000"/>
        </w:rPr>
        <w:t>海：滨海路两侧区域（含芝罘岛、崆峒岛、养马岛）；</w:t>
      </w:r>
    </w:p>
    <w:p>
      <w:pPr>
        <w:spacing w:line="560" w:lineRule="exact"/>
        <w:ind w:firstLine="632"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市级重要功能区：</w:t>
      </w:r>
    </w:p>
    <w:p>
      <w:pPr>
        <w:spacing w:line="560" w:lineRule="exact"/>
        <w:ind w:firstLine="632" w:firstLineChars="200"/>
        <w:rPr>
          <w:rFonts w:hint="eastAsia" w:hAnsi="仿宋_GB2312" w:cs="仿宋_GB2312"/>
          <w:color w:val="000000"/>
        </w:rPr>
      </w:pPr>
      <w:r>
        <w:rPr>
          <w:rFonts w:hint="eastAsia" w:hAnsi="仿宋_GB2312" w:cs="仿宋_GB2312"/>
          <w:color w:val="000000"/>
        </w:rPr>
        <w:t>市级行</w:t>
      </w:r>
      <w:r>
        <w:rPr>
          <w:rFonts w:hint="eastAsia" w:hAnsi="仿宋_GB2312" w:cs="仿宋_GB2312"/>
          <w:color w:val="000000"/>
          <w:spacing w:val="-4"/>
        </w:rPr>
        <w:t>政中心、体育中心、文化中心、会展中心、医疗卫生中心、商务中心CBD、金融中心、综合交通枢纽、历史文化街区等；</w:t>
      </w:r>
    </w:p>
    <w:p>
      <w:pPr>
        <w:spacing w:line="560" w:lineRule="exact"/>
        <w:ind w:firstLine="632"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城市出入口周边：</w:t>
      </w:r>
    </w:p>
    <w:p>
      <w:pPr>
        <w:spacing w:line="560" w:lineRule="exact"/>
        <w:ind w:firstLine="632" w:firstLineChars="200"/>
        <w:rPr>
          <w:rFonts w:hint="eastAsia" w:hAnsi="宋体"/>
          <w:color w:val="000000"/>
        </w:rPr>
      </w:pPr>
      <w:r>
        <w:rPr>
          <w:rFonts w:hint="eastAsia" w:hAnsi="宋体"/>
          <w:color w:val="000000"/>
        </w:rPr>
        <w:t>1.福山收费站周边；</w:t>
      </w:r>
    </w:p>
    <w:p>
      <w:pPr>
        <w:spacing w:line="560" w:lineRule="exact"/>
        <w:ind w:firstLine="632" w:firstLineChars="200"/>
        <w:rPr>
          <w:rFonts w:hint="eastAsia" w:hAnsi="宋体"/>
          <w:color w:val="000000"/>
        </w:rPr>
      </w:pPr>
      <w:r>
        <w:rPr>
          <w:rFonts w:hint="eastAsia" w:hAnsi="宋体"/>
          <w:color w:val="000000"/>
        </w:rPr>
        <w:t>2.杜家疃收费站周边；</w:t>
      </w:r>
    </w:p>
    <w:p>
      <w:pPr>
        <w:spacing w:line="560" w:lineRule="exact"/>
        <w:ind w:firstLine="632" w:firstLineChars="200"/>
        <w:rPr>
          <w:rFonts w:hint="eastAsia" w:hAnsi="宋体"/>
          <w:color w:val="000000"/>
        </w:rPr>
      </w:pPr>
      <w:r>
        <w:rPr>
          <w:rFonts w:hint="eastAsia" w:hAnsi="宋体"/>
          <w:color w:val="000000"/>
        </w:rPr>
        <w:t>3.莱山收费站周边；</w:t>
      </w:r>
    </w:p>
    <w:p>
      <w:pPr>
        <w:spacing w:line="560" w:lineRule="exact"/>
        <w:ind w:firstLine="632" w:firstLineChars="200"/>
        <w:rPr>
          <w:rFonts w:hint="eastAsia" w:hAnsi="宋体"/>
          <w:color w:val="000000"/>
        </w:rPr>
      </w:pPr>
      <w:r>
        <w:rPr>
          <w:rFonts w:hint="eastAsia" w:hAnsi="宋体"/>
          <w:color w:val="000000"/>
        </w:rPr>
        <w:t>4.烟台收费站周边；</w:t>
      </w:r>
    </w:p>
    <w:p>
      <w:pPr>
        <w:spacing w:line="560" w:lineRule="exact"/>
        <w:ind w:firstLine="632" w:firstLineChars="200"/>
        <w:rPr>
          <w:rFonts w:hint="eastAsia" w:hAnsi="宋体"/>
          <w:color w:val="000000"/>
        </w:rPr>
      </w:pPr>
      <w:r>
        <w:rPr>
          <w:rFonts w:hint="eastAsia" w:hAnsi="宋体"/>
          <w:color w:val="000000"/>
        </w:rPr>
        <w:t>5.养马岛收费站周边；</w:t>
      </w:r>
    </w:p>
    <w:p>
      <w:pPr>
        <w:spacing w:line="560" w:lineRule="exact"/>
        <w:ind w:firstLine="632" w:firstLineChars="200"/>
        <w:rPr>
          <w:rFonts w:hint="eastAsia" w:hAnsi="宋体" w:cs="宋体"/>
          <w:color w:val="000000"/>
        </w:rPr>
      </w:pPr>
      <w:r>
        <w:rPr>
          <w:rFonts w:hint="eastAsia" w:hAnsi="宋体" w:cs="宋体"/>
          <w:color w:val="000000"/>
        </w:rPr>
        <w:t>6.烟台机场收费站周边。</w:t>
      </w:r>
    </w:p>
    <w:p>
      <w:pPr>
        <w:spacing w:line="560" w:lineRule="exact"/>
        <w:ind w:firstLine="632"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芝罘区：</w:t>
      </w:r>
    </w:p>
    <w:p>
      <w:pPr>
        <w:spacing w:line="560" w:lineRule="exact"/>
        <w:ind w:firstLine="632" w:firstLineChars="200"/>
        <w:rPr>
          <w:rFonts w:hint="eastAsia" w:hAnsi="宋体"/>
          <w:color w:val="000000"/>
        </w:rPr>
      </w:pPr>
      <w:r>
        <w:rPr>
          <w:rFonts w:hint="eastAsia" w:hAnsi="宋体"/>
          <w:color w:val="000000"/>
        </w:rPr>
        <w:t>环海路—青年路—南大街—二马路—迎宾路和海岸线围合的区域，宫家岛历史文化街区；</w:t>
      </w:r>
    </w:p>
    <w:p>
      <w:pPr>
        <w:spacing w:line="560" w:lineRule="exact"/>
        <w:ind w:firstLine="632"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莱山区：</w:t>
      </w:r>
    </w:p>
    <w:p>
      <w:pPr>
        <w:spacing w:line="560" w:lineRule="exact"/>
        <w:ind w:firstLine="632" w:firstLineChars="200"/>
        <w:rPr>
          <w:rFonts w:hint="eastAsia" w:ascii="黑体" w:hAnsi="黑体" w:eastAsia="黑体" w:cs="楷体_GB2312"/>
          <w:bCs/>
          <w:color w:val="000000"/>
        </w:rPr>
      </w:pPr>
      <w:r>
        <w:rPr>
          <w:rFonts w:hint="eastAsia" w:hAnsi="宋体"/>
          <w:color w:val="000000"/>
        </w:rPr>
        <w:t>迎宾路—观海路-迎春大街-港城东大街-学院路—华庭路和海岸线围合的区域，烟台南站周边。</w:t>
      </w:r>
    </w:p>
    <w:p>
      <w:pPr>
        <w:spacing w:line="560" w:lineRule="exact"/>
        <w:ind w:firstLine="632" w:firstLineChars="200"/>
        <w:rPr>
          <w:rFonts w:hint="eastAsia" w:ascii="黑体" w:hAnsi="黑体" w:eastAsia="黑体" w:cs="楷体_GB2312"/>
          <w:bCs/>
          <w:color w:val="000000"/>
        </w:rPr>
      </w:pPr>
      <w:r>
        <w:rPr>
          <w:rFonts w:hint="eastAsia" w:ascii="黑体" w:hAnsi="黑体" w:eastAsia="黑体" w:cs="楷体_GB2312"/>
          <w:bCs/>
          <w:color w:val="000000"/>
        </w:rPr>
        <w:t>二、主要道路</w:t>
      </w:r>
    </w:p>
    <w:p>
      <w:pPr>
        <w:spacing w:line="560" w:lineRule="exact"/>
        <w:ind w:firstLine="632" w:firstLineChars="200"/>
        <w:rPr>
          <w:rFonts w:hint="eastAsia" w:hAnsi="宋体"/>
          <w:color w:val="000000"/>
        </w:rPr>
      </w:pPr>
      <w:r>
        <w:rPr>
          <w:rFonts w:hint="eastAsia" w:hAnsi="宋体"/>
          <w:color w:val="000000"/>
        </w:rPr>
        <w:t>1.芝罘区：北马路、只楚路-南大街-二马路、红旗路、港城西大街、青年路、大海阳路-机场路、解放路-南迎祥路-山海路、滨海北路、塔山南路；</w:t>
      </w:r>
    </w:p>
    <w:p>
      <w:pPr>
        <w:spacing w:line="560" w:lineRule="exact"/>
        <w:ind w:firstLine="632" w:firstLineChars="200"/>
        <w:rPr>
          <w:rFonts w:hint="eastAsia" w:hAnsi="宋体"/>
          <w:color w:val="000000"/>
        </w:rPr>
      </w:pPr>
      <w:r>
        <w:rPr>
          <w:rFonts w:hint="eastAsia" w:hAnsi="宋体"/>
          <w:color w:val="000000"/>
        </w:rPr>
        <w:t>2.福山区：福海路、港城西大街；</w:t>
      </w:r>
    </w:p>
    <w:p>
      <w:pPr>
        <w:spacing w:line="560" w:lineRule="exact"/>
        <w:ind w:firstLine="632" w:firstLineChars="200"/>
        <w:rPr>
          <w:rFonts w:hint="eastAsia" w:hAnsi="宋体"/>
          <w:color w:val="000000"/>
        </w:rPr>
      </w:pPr>
      <w:r>
        <w:rPr>
          <w:rFonts w:hint="eastAsia" w:hAnsi="宋体"/>
          <w:color w:val="000000"/>
        </w:rPr>
        <w:t>3.莱山区：港城东大街、轸大路、山海路-山海南路、迎春大街、观海路、滨海路；</w:t>
      </w:r>
    </w:p>
    <w:p>
      <w:pPr>
        <w:spacing w:line="560" w:lineRule="exact"/>
        <w:ind w:firstLine="632" w:firstLineChars="200"/>
        <w:rPr>
          <w:rFonts w:hint="eastAsia" w:hAnsi="宋体"/>
          <w:color w:val="000000"/>
        </w:rPr>
      </w:pPr>
      <w:r>
        <w:rPr>
          <w:rFonts w:hint="eastAsia" w:hAnsi="宋体"/>
          <w:color w:val="000000"/>
        </w:rPr>
        <w:t>4.牟平区：滨海东路、通海路；</w:t>
      </w:r>
    </w:p>
    <w:p>
      <w:pPr>
        <w:spacing w:line="560" w:lineRule="exact"/>
        <w:ind w:firstLine="632" w:firstLineChars="200"/>
        <w:rPr>
          <w:rFonts w:hint="eastAsia" w:hAnsi="宋体"/>
          <w:color w:val="000000"/>
        </w:rPr>
      </w:pPr>
      <w:r>
        <w:rPr>
          <w:rFonts w:hint="eastAsia" w:hAnsi="宋体"/>
          <w:color w:val="000000"/>
        </w:rPr>
        <w:t>5.烟台开发区：海滨路、北京路；</w:t>
      </w:r>
    </w:p>
    <w:p>
      <w:pPr>
        <w:spacing w:line="560" w:lineRule="exact"/>
        <w:ind w:firstLine="632" w:firstLineChars="200"/>
        <w:rPr>
          <w:rFonts w:hint="eastAsia" w:ascii="方正小标宋简体" w:eastAsia="方正小标宋简体"/>
          <w:color w:val="000000"/>
          <w:sz w:val="44"/>
          <w:szCs w:val="44"/>
        </w:rPr>
      </w:pPr>
      <w:r>
        <w:rPr>
          <w:rFonts w:hint="eastAsia" w:hAnsi="宋体"/>
          <w:color w:val="000000"/>
        </w:rPr>
        <w:t>6.高新区：滨海东路。</w:t>
      </w:r>
    </w:p>
    <w:p>
      <w:pPr>
        <w:spacing w:line="600" w:lineRule="exact"/>
        <w:jc w:val="left"/>
        <w:rPr>
          <w:rFonts w:hint="eastAsia" w:ascii="方正小标宋简体" w:eastAsia="方正小标宋简体"/>
          <w:color w:val="000000"/>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985" w:left="1531" w:header="851" w:footer="1418" w:gutter="0"/>
          <w:cols w:space="720" w:num="1"/>
          <w:docGrid w:type="linesAndChars" w:linePitch="579" w:charSpace="-849"/>
        </w:sectPr>
      </w:pPr>
    </w:p>
    <w:p>
      <w:pPr>
        <w:spacing w:before="289" w:beforeLines="50" w:after="289" w:afterLines="50" w:line="60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附图1：烟台市重点区域、主要道路位置</w:t>
      </w:r>
      <w:bookmarkStart w:id="0" w:name="_GoBack"/>
      <w:bookmarkEnd w:id="0"/>
    </w:p>
    <w:p>
      <w:r>
        <w:rPr>
          <w:rFonts w:hint="eastAsia"/>
        </w:rPr>
        <w:drawing>
          <wp:anchor distT="0" distB="0" distL="114300" distR="114300" simplePos="0" relativeHeight="251659264" behindDoc="1" locked="0" layoutInCell="1" allowOverlap="1">
            <wp:simplePos x="0" y="0"/>
            <wp:positionH relativeFrom="column">
              <wp:align>center</wp:align>
            </wp:positionH>
            <wp:positionV relativeFrom="paragraph">
              <wp:posOffset>71755</wp:posOffset>
            </wp:positionV>
            <wp:extent cx="7593330" cy="4791710"/>
            <wp:effectExtent l="0" t="0" r="7620" b="8890"/>
            <wp:wrapNone/>
            <wp:docPr id="1" name="图片 8" descr="f13af7eb4942b83e04d13a892951a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f13af7eb4942b83e04d13a892951aa6"/>
                    <pic:cNvPicPr>
                      <a:picLocks noChangeAspect="1"/>
                    </pic:cNvPicPr>
                  </pic:nvPicPr>
                  <pic:blipFill>
                    <a:blip r:embed="rId10"/>
                    <a:stretch>
                      <a:fillRect/>
                    </a:stretch>
                  </pic:blipFill>
                  <pic:spPr>
                    <a:xfrm>
                      <a:off x="0" y="0"/>
                      <a:ext cx="7593330" cy="4791710"/>
                    </a:xfrm>
                    <a:prstGeom prst="rect">
                      <a:avLst/>
                    </a:prstGeom>
                    <a:noFill/>
                    <a:ln>
                      <a:noFill/>
                    </a:ln>
                  </pic:spPr>
                </pic:pic>
              </a:graphicData>
            </a:graphic>
          </wp:anchor>
        </w:drawing>
      </w:r>
      <w:r>
        <w:br w:type="page"/>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rightChars="100"/>
      <w:jc w:val="right"/>
      <w:rPr>
        <w:rFonts w:hint="eastAsia"/>
      </w:rPr>
    </w:pPr>
    <w:r>
      <w:rPr>
        <w:rFonts w:hint="eastAsia" w:ascii="宋体" w:hAnsi="宋体" w:eastAsia="宋体"/>
        <w:sz w:val="28"/>
        <w:szCs w:val="28"/>
      </w:rPr>
      <w:t xml:space="preserve">— </w:t>
    </w:r>
    <w:r>
      <w:rPr>
        <w:rFonts w:hint="eastAsia" w:ascii="宋体" w:hAnsi="宋体" w:eastAsia="宋体"/>
        <w:sz w:val="28"/>
        <w:szCs w:val="28"/>
      </w:rPr>
      <w:fldChar w:fldCharType="begin"/>
    </w:r>
    <w:r>
      <w:rPr>
        <w:rStyle w:val="6"/>
        <w:rFonts w:hint="eastAsia" w:ascii="宋体" w:hAnsi="宋体" w:eastAsia="宋体"/>
        <w:sz w:val="28"/>
        <w:szCs w:val="28"/>
      </w:rPr>
      <w:instrText xml:space="preserve"> PAGE </w:instrText>
    </w:r>
    <w:r>
      <w:rPr>
        <w:rFonts w:ascii="宋体" w:hAnsi="宋体" w:eastAsia="宋体"/>
        <w:sz w:val="28"/>
        <w:szCs w:val="28"/>
      </w:rPr>
      <w:fldChar w:fldCharType="separate"/>
    </w:r>
    <w:r>
      <w:rPr>
        <w:rStyle w:val="6"/>
        <w:rFonts w:ascii="宋体" w:hAnsi="宋体" w:eastAsia="宋体"/>
        <w:sz w:val="28"/>
        <w:szCs w:val="28"/>
      </w:rPr>
      <w:t>23</w:t>
    </w:r>
    <w:r>
      <w:rPr>
        <w:rFonts w:hint="eastAsia"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rPr>
        <w:rFonts w:hint="eastAsia"/>
      </w:rPr>
    </w:pPr>
    <w:r>
      <w:rPr>
        <w:rFonts w:hint="eastAsia" w:ascii="宋体" w:hAnsi="宋体" w:eastAsia="宋体"/>
        <w:sz w:val="28"/>
        <w:szCs w:val="28"/>
      </w:rPr>
      <w:t xml:space="preserve">— </w:t>
    </w:r>
    <w:r>
      <w:rPr>
        <w:rFonts w:hint="eastAsia" w:ascii="宋体" w:hAnsi="宋体" w:eastAsia="宋体"/>
        <w:sz w:val="28"/>
        <w:szCs w:val="28"/>
      </w:rPr>
      <w:fldChar w:fldCharType="begin"/>
    </w:r>
    <w:r>
      <w:rPr>
        <w:rStyle w:val="6"/>
        <w:rFonts w:hint="eastAsia" w:ascii="宋体" w:hAnsi="宋体" w:eastAsia="宋体"/>
        <w:sz w:val="28"/>
        <w:szCs w:val="28"/>
      </w:rPr>
      <w:instrText xml:space="preserve"> PAGE </w:instrText>
    </w:r>
    <w:r>
      <w:rPr>
        <w:rFonts w:ascii="宋体" w:hAnsi="宋体" w:eastAsia="宋体"/>
        <w:sz w:val="28"/>
        <w:szCs w:val="28"/>
      </w:rPr>
      <w:fldChar w:fldCharType="separate"/>
    </w:r>
    <w:r>
      <w:rPr>
        <w:rStyle w:val="6"/>
        <w:rFonts w:ascii="宋体" w:hAnsi="宋体" w:eastAsia="宋体"/>
        <w:sz w:val="28"/>
        <w:szCs w:val="28"/>
      </w:rPr>
      <w:t>22</w:t>
    </w:r>
    <w:r>
      <w:rPr>
        <w:rFonts w:hint="eastAsia" w:ascii="宋体" w:hAnsi="宋体" w:eastAsia="宋体"/>
        <w:sz w:val="28"/>
        <w:szCs w:val="28"/>
      </w:rPr>
      <w:fldChar w:fldCharType="end"/>
    </w:r>
    <w:r>
      <w:rPr>
        <w:rFonts w:hint="eastAsia" w:ascii="宋体" w:hAnsi="宋体" w:eastAsia="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D391B"/>
    <w:rsid w:val="5D4D3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paragraph" w:customStyle="1" w:styleId="7">
    <w:name w:val="NormalIndent"/>
    <w:basedOn w:val="1"/>
    <w:qFormat/>
    <w:uiPriority w:val="0"/>
    <w:pPr>
      <w:ind w:firstLine="420" w:firstLineChars="200"/>
      <w:textAlignment w:val="baseline"/>
    </w:pPr>
    <w:rPr>
      <w:rFonts w:hAnsi="Calibr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2021-12-01T07:30:00Z</dcterms:created>
  <dc:creator>Administrator</dc:creator>
  <cp:lastModifiedBy>Administrator</cp:lastModifiedBy>
  <dcterms:modified xsi:type="dcterms:W3CDTF">2021-12-01T07:31:26Z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B63577711A1B4CA5BEF03CC204FB042B</vt:lpwstr>
  </property>
</Properties>
</file>