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0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附件2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jc w:val="center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2018年各县市区服务业发展目标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</w:p>
    <w:tbl>
      <w:tblPr>
        <w:tblW w:w="1372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54"/>
        <w:gridCol w:w="3808"/>
        <w:gridCol w:w="3141"/>
        <w:gridCol w:w="3722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县市区</w:t>
            </w:r>
          </w:p>
        </w:tc>
        <w:tc>
          <w:tcPr>
            <w:tcW w:w="26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服务业增加值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（亿元）</w:t>
            </w:r>
          </w:p>
        </w:tc>
        <w:tc>
          <w:tcPr>
            <w:tcW w:w="2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服务业投资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（亿元）</w:t>
            </w:r>
          </w:p>
        </w:tc>
        <w:tc>
          <w:tcPr>
            <w:tcW w:w="2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服务业税收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（亿元）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全市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3660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4000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400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芝罘区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440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540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128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福山区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140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牟平区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160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380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莱山区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170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440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烟台开发区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460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390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33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高新区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11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龙口市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540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390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62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莱阳市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90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莱州市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370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290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蓬莱市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270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250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18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招远市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360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390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栖霞市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130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海阳市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150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340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22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1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长岛县</w:t>
            </w:r>
          </w:p>
        </w:tc>
        <w:tc>
          <w:tcPr>
            <w:tcW w:w="26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31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10</w:t>
            </w:r>
          </w:p>
        </w:tc>
        <w:tc>
          <w:tcPr>
            <w:tcW w:w="259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</w:pPr>
            <w:r>
              <w:rPr>
                <w:rFonts w:hint="eastAsia" w:ascii="微软雅黑" w:hAnsi="微软雅黑" w:eastAsia="微软雅黑" w:cs="微软雅黑"/>
                <w:bdr w:val="none" w:color="auto" w:sz="0" w:space="0"/>
              </w:rPr>
              <w:t>1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 w:firstLine="42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注：服务业增加值和服务业投资不含市直部分；服务业税收不含海关代征部分；芝罘区服务业税收为含市直大口径数据。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MzM5ZTM0ZDMwMTU4YjZhOTlhZmQwZjQxMTk3MDQifQ=="/>
  </w:docVars>
  <w:rsids>
    <w:rsidRoot w:val="4FD16642"/>
    <w:rsid w:val="4FD1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2022-11-12T03:00:00Z</dcterms:created>
  <dc:creator>Administrator</dc:creator>
  <cp:lastModifiedBy>Administrator</cp:lastModifiedBy>
  <dcterms:modified xsi:type="dcterms:W3CDTF">2022-11-12T03:02:41Z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8BF1084E39BE4F52A5886C3687F1A3F5</vt:lpwstr>
  </property>
</Properties>
</file>