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/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附件1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jc w:val="center"/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2018年服务业重点行业发展目标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</w:pPr>
    </w:p>
    <w:tbl>
      <w:tblPr>
        <w:tblStyle w:val="3"/>
        <w:tblW w:w="1372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1"/>
        <w:gridCol w:w="4460"/>
        <w:gridCol w:w="1530"/>
        <w:gridCol w:w="1530"/>
        <w:gridCol w:w="2262"/>
        <w:gridCol w:w="323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10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产     业</w:t>
            </w:r>
          </w:p>
        </w:tc>
        <w:tc>
          <w:tcPr>
            <w:tcW w:w="21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服务业增加值          </w:t>
            </w:r>
          </w:p>
        </w:tc>
        <w:tc>
          <w:tcPr>
            <w:tcW w:w="15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限额以上企业营业收入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（亿元）</w:t>
            </w:r>
          </w:p>
        </w:tc>
        <w:tc>
          <w:tcPr>
            <w:tcW w:w="22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责任单位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0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总量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（亿元）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占服务业增加值比重（%）</w:t>
            </w:r>
          </w:p>
        </w:tc>
        <w:tc>
          <w:tcPr>
            <w:tcW w:w="15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360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全市服务业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3660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100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5500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批发和零售业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1100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30.05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3500</w:t>
            </w:r>
          </w:p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市商务局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交通运输、仓储和邮政业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200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5.46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350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铁路运输业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0.08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287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烟台车务段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道路运输业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85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2.32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市交通运输局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水上运输业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45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1.23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市港航局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航空运输业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0.08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市口岸办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管道运输业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0.16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市经济和信息化委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装卸搬运和运输代理业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27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0.74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市交通运输局、市港航局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仓储业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23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0.63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55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市经济和信息化委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邮政业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0.22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市邮政管理局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住宿和餐饮业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180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4.92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120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市商务局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金融业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410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11.21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590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货币金融服务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345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9.43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590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人民银行市中心支行、烟台银监分局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资本市场服务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0.41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市金融办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保险业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1.37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烟台保监分局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房地产业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350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9.56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550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市住房城乡建设局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信息传输、软件和信息技术服务业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120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3.28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110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市经济和信息化委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租赁业和商务服务业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230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6.29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175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租赁业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0.44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175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市商务局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商务服务业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214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5.85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市发展改革委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居民服务、修理和其他服务业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190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5.19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市商务局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文化体育和娱乐业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1.36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新闻和出版业、 广播、电视、电影和影视录音制作业、文化艺术业、娱乐业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47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1.28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市文化广电新闻出版局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体育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0.08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市体育局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科学研究和技术服务业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2.46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40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市科技局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水利环境和公共设施管理业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70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1.91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水利管理业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0.19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市水利局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生态保护和环境治理业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0.14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市环保局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公共设施管理业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58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1.58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市城管局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教育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200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5.46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市教育局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卫生和社会工作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120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3.28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卫生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110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3.01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市卫生计生委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社会工作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0.27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市民政局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4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31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公共管理、社会保障和社会组织</w:t>
            </w:r>
          </w:p>
        </w:tc>
        <w:tc>
          <w:tcPr>
            <w:tcW w:w="10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350</w:t>
            </w:r>
          </w:p>
        </w:tc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9.56</w:t>
            </w:r>
          </w:p>
        </w:tc>
        <w:tc>
          <w:tcPr>
            <w:tcW w:w="15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——</w:t>
            </w:r>
          </w:p>
        </w:tc>
        <w:tc>
          <w:tcPr>
            <w:tcW w:w="22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</w:rPr>
              <w:t>市人力资源社会保障局等相关部门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MzM5ZTM0ZDMwMTU4YjZhOTlhZmQwZjQxMTk3MDQifQ=="/>
  </w:docVars>
  <w:rsids>
    <w:rsidRoot w:val="2F7F3606"/>
    <w:rsid w:val="2F7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2022-11-12T03:00:00Z</dcterms:created>
  <dc:creator>Administrator</dc:creator>
  <cp:lastModifiedBy>Administrator</cp:lastModifiedBy>
  <dcterms:modified xsi:type="dcterms:W3CDTF">2022-11-12T03:02:23Z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3D5BA8C52F564C8DA0D9889A5072C6B9</vt:lpwstr>
  </property>
</Properties>
</file>