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烟台市突发事件专项应急预案目录及编制单位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7"/>
        <w:gridCol w:w="4371"/>
        <w:gridCol w:w="2111"/>
        <w:gridCol w:w="10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u w:val="single"/>
                <w:bdr w:val="none" w:color="auto" w:sz="0" w:space="0"/>
              </w:rPr>
              <w:t>序号</w:t>
            </w:r>
          </w:p>
        </w:tc>
        <w:tc>
          <w:tcPr>
            <w:tcW w:w="46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预案名称</w:t>
            </w:r>
          </w:p>
        </w:tc>
        <w:tc>
          <w:tcPr>
            <w:tcW w:w="22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编制单位</w:t>
            </w:r>
          </w:p>
        </w:tc>
        <w:tc>
          <w:tcPr>
            <w:tcW w:w="10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886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一、自然灾害类预案（9部）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6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烟台市地震应急预案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市应急局</w:t>
            </w:r>
          </w:p>
        </w:tc>
        <w:tc>
          <w:tcPr>
            <w:tcW w:w="10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烟台市森林火灾应急预案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烟台市防汛抗旱防台风应急预案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合并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烟台市突发地质灾害应急救援预案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烟台市海洋灾害应急救援预案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烟台市自然灾害救助应急预案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烟台市气象灾害应急预案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市气象局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烟台市农业生物灾害应急预案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市农业农村局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烟台市海洋灾害事件应急预案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市海洋发展和渔业局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86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二、事故灾难类预案（23部）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6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烟台市危险化学品事故应急预案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市应急局</w:t>
            </w:r>
          </w:p>
        </w:tc>
        <w:tc>
          <w:tcPr>
            <w:tcW w:w="10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烟台市非煤矿山事故应急预案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烟台市煤矿生产安全事故应急救援预案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烟台市冶金工贸行业事故应急预案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烟台市烟花爆竹事故应急预案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烟台市民爆物品安全生产事故应急预案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市工业和信息化局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烟台市人防工程事故应急预案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市人防办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烟台市海上搜救应急预案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烟台海事局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烟台市海上溢油事件应急预案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烟台市建筑工程事故应急预案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市住房城乡建设局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烟台市特种设备安全事故应急预案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市市场监管局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烟台市突发环境事件应急预案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市生态环境局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烟台市重污染天气应急预案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烟台市辐射事故应急预案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烟台市核事故应急预案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烟台市大面积停电事件应急预案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市发展改革委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烟台市石油天然气长输管道突发事件应急预案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烟台市市区燃气突发事件应急预案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市城管局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烟台市城市供水突发事件应急预案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烟台市城区集中供暖突发事件应急预案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烟台市火灾事故应急预案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市消防救援支队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烟台市邮政突发事件应急预案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市邮政管理局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烟台市道路交通事故应急预案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市公安局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886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三、公共卫生事件类预案（5部）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6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烟台市突发公共事件医疗卫生应急救援预案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市卫生健康委</w:t>
            </w:r>
          </w:p>
        </w:tc>
        <w:tc>
          <w:tcPr>
            <w:tcW w:w="10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烟台市重大传染病疫情应急处置预案</w:t>
            </w:r>
          </w:p>
        </w:tc>
        <w:tc>
          <w:tcPr>
            <w:tcW w:w="2250" w:type="dxa"/>
            <w:vMerge w:val="continue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烟台市食品安全突发事件应急预案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市市场监管局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烟台市药品安全突发事件应急预案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烟台市动物疫情突发事件应急预案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市农业农村局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886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四、社会安全类预案（10部）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6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烟台市网络安全事件应急预案</w:t>
            </w:r>
          </w:p>
        </w:tc>
        <w:tc>
          <w:tcPr>
            <w:tcW w:w="22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市委网信办</w:t>
            </w:r>
          </w:p>
        </w:tc>
        <w:tc>
          <w:tcPr>
            <w:tcW w:w="109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烟台市校园安全事件应急预案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市教育局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烟台市处置恐怖袭击事件应急预案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市公安局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烟台市大型群众性活动突发事件应急预案</w:t>
            </w:r>
          </w:p>
        </w:tc>
        <w:tc>
          <w:tcPr>
            <w:tcW w:w="2250" w:type="dxa"/>
            <w:vMerge w:val="continue"/>
            <w:tcBorders>
              <w:top w:val="nil"/>
              <w:left w:val="nil"/>
              <w:bottom w:val="nil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烟台市文化旅游突发事件应急预案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市文化和旅游局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烟台市生活必需品市场供应突发事件应急预案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市商务局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烟台市金融风险突发事件应急预案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市地方金融监管局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烟台市涉外突发事件应急预案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市外办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烟台市突发事件新闻发布应急预案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市新闻办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8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烟台市突发民族宗教事件应急预案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市委统战部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</w:tbl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MzM5ZTM0ZDMwMTU4YjZhOTlhZmQwZjQxMTk3MDQifQ=="/>
  </w:docVars>
  <w:rsids>
    <w:rsidRoot w:val="00000000"/>
    <w:rsid w:val="48D0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966</Words>
  <Characters>983</Characters>
  <Lines>0</Lines>
  <Paragraphs>0</Paragraphs>
  <TotalTime>1</TotalTime>
  <ScaleCrop>false</ScaleCrop>
  <LinksUpToDate>false</LinksUpToDate>
  <CharactersWithSpaces>983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2022-11-10T05:44:52Z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917DD60D16B545B2ABB356AEC6FE5E20</vt:lpwstr>
  </property>
</Properties>
</file>