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ascii="黑体" w:hAnsi="黑体" w:eastAsia="黑体" w:cs="黑体"/>
        </w:rPr>
        <w:t>2</w:t>
      </w:r>
    </w:p>
    <w:p>
      <w:pPr>
        <w:spacing w:before="289" w:beforeLines="50" w:after="289" w:afterLines="50"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建筑垃圾资源化利用工作推进配档表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5727"/>
        <w:gridCol w:w="2191"/>
        <w:gridCol w:w="2430"/>
        <w:gridCol w:w="1506"/>
        <w:gridCol w:w="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工作事项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牵头单位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责任单位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完成时限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出台建筑垃圾再生产品推广使用办法，建立再生产品推广目录机制，加大再生产品推广力度。</w:t>
            </w:r>
          </w:p>
        </w:tc>
        <w:tc>
          <w:tcPr>
            <w:tcW w:w="46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市住房城乡建设局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9月底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完善建筑垃圾资源化利用项目税收优惠政策。</w:t>
            </w:r>
          </w:p>
        </w:tc>
        <w:tc>
          <w:tcPr>
            <w:tcW w:w="46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市税务局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9月底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制定建筑垃圾资源化利用企业信用监管办法。</w:t>
            </w:r>
          </w:p>
        </w:tc>
        <w:tc>
          <w:tcPr>
            <w:tcW w:w="46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市住房城乡建设局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9月底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制定建筑垃圾运输企业信用监管办法。</w:t>
            </w:r>
          </w:p>
        </w:tc>
        <w:tc>
          <w:tcPr>
            <w:tcW w:w="46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市城管局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9月底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pacing w:val="-8"/>
                <w:sz w:val="24"/>
                <w:szCs w:val="24"/>
              </w:rPr>
              <w:t>加大招大引强力度，择优选择优秀企业落户烟台；制定建筑垃圾资源化利用企业生产经营管理办法，加强企业监管。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市住房城乡建设局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市财政局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各区市政府（管委）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10月底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搭建建筑垃圾智慧管理平台，实现全过程实时监测和智能管控，发布建筑垃圾资源化利用企业名录、建筑垃圾运输企业和车辆信息等关键内容。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市住房城乡建设局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市城管局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市公安局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市交通运输局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各区市政府（管委）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12月底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市六区范围内，各区原则上至少建设完成1处建筑垃圾消纳场。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市城管局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各区政府（管委）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12月底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市六区范围内，开工建设3处建筑垃圾资源化利用产业基地。</w:t>
            </w:r>
          </w:p>
        </w:tc>
        <w:tc>
          <w:tcPr>
            <w:tcW w:w="219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市住房城乡建设局</w:t>
            </w:r>
          </w:p>
        </w:tc>
        <w:tc>
          <w:tcPr>
            <w:tcW w:w="243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各区政府（管委）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12月底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开工建设1处以上建筑垃圾资源化利用产业基地；建设完成1处以上建筑垃圾消纳场所。</w:t>
            </w:r>
          </w:p>
        </w:tc>
        <w:tc>
          <w:tcPr>
            <w:tcW w:w="46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市六区以外，其他各区市政府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12月底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27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制定存量建筑垃圾消化、处置计划，完成存量建筑垃圾处置</w:t>
            </w:r>
          </w:p>
        </w:tc>
        <w:tc>
          <w:tcPr>
            <w:tcW w:w="462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各区市政府（管委）</w:t>
            </w:r>
          </w:p>
        </w:tc>
        <w:tc>
          <w:tcPr>
            <w:tcW w:w="150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2年内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7D6F36"/>
    <w:rsid w:val="157D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2021-12-07T02:13:00Z</dcterms:created>
  <dc:creator>Administrator</dc:creator>
  <cp:lastModifiedBy>Administrator</cp:lastModifiedBy>
  <dcterms:modified xsi:type="dcterms:W3CDTF">2021-12-07T02:14:01Z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60728580E7334096979A306B94B2D1A4</vt:lpwstr>
  </property>
</Properties>
</file>