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80" w:lineRule="exact"/>
        <w:jc w:val="both"/>
        <w:rPr>
          <w:rFonts w:hint="eastAsia" w:ascii="黑体" w:hAnsi="黑体" w:eastAsia="黑体" w:cs="楷体"/>
          <w:color w:val="000000"/>
          <w:sz w:val="32"/>
          <w:szCs w:val="32"/>
        </w:rPr>
      </w:pPr>
      <w:r>
        <w:rPr>
          <w:rFonts w:hint="eastAsia" w:ascii="黑体" w:hAnsi="黑体" w:eastAsia="黑体" w:cs="楷体"/>
          <w:color w:val="000000"/>
          <w:sz w:val="32"/>
          <w:szCs w:val="32"/>
        </w:rPr>
        <w:t>附件7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eastAsia="方正小标宋简体"/>
          <w:color w:val="000000"/>
          <w:spacing w:val="-8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8"/>
          <w:sz w:val="44"/>
          <w:szCs w:val="44"/>
        </w:rPr>
        <w:t>“十三五”各县市区氮氧化物排放总量控制指标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01"/>
        <w:gridCol w:w="1660"/>
        <w:gridCol w:w="2550"/>
        <w:gridCol w:w="2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县市区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2015年排放量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2020年减排比例（%）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2020年重点工程减排量（吨）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芝罘区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8628.16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28.78%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2482.92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福山区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3641.01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10.54%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285.08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1910.16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36.19%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554.72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牟平区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4095.19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45.44%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1743.07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海阳市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2397.66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19.77%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255.84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3796.80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33.24%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585.27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栖霞市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10326.13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5.30%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453.97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蓬莱市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12408.49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20.07%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2298.53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长岛县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174.47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13.34%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23.28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龙口市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22807.59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24.32%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4819.78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招远市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3692.24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34.02%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771.76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9316.74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42.30%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2068.09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烟台开发区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4321.35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44.00%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2450.11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2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74.00</w:t>
            </w:r>
          </w:p>
        </w:tc>
        <w:tc>
          <w:tcPr>
            <w:tcW w:w="1496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18.20%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微软雅黑" w:cs="微软雅黑"/>
                <w:color w:val="000000"/>
                <w:sz w:val="24"/>
              </w:rPr>
              <w:t>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F7D680D"/>
    <w:rsid w:val="4F7D6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2021-10-29T01:13:00Z</dcterms:created>
  <dc:creator>Administrator</dc:creator>
  <cp:lastModifiedBy>Administrator</cp:lastModifiedBy>
  <dcterms:modified xsi:type="dcterms:W3CDTF">2021-10-29T01:14:08Z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A5409F62BF7A43DBAFDD24CBF818F473</vt:lpwstr>
  </property>
</Properties>
</file>