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</w:p>
    <w:p>
      <w:pPr>
        <w:spacing w:before="289" w:beforeLines="50" w:after="289" w:afterLines="50"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16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个重点产业链主要情况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921"/>
        <w:gridCol w:w="1720"/>
        <w:gridCol w:w="1339"/>
        <w:gridCol w:w="2288"/>
        <w:gridCol w:w="1053"/>
        <w:gridCol w:w="1466"/>
        <w:gridCol w:w="3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tblHeader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ind w:left="-96" w:leftChars="-30" w:right="-96" w:rightChars="-3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名称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细分领域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领建园区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（区市）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关联园区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（区市）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主责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部门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链主企业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骨干企业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石化及化工新材料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①炼化一体化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②聚氨酯</w:t>
            </w:r>
          </w:p>
          <w:p>
            <w:pPr>
              <w:adjustRightInd w:val="0"/>
              <w:snapToGrid w:val="0"/>
              <w:ind w:right="-160" w:rightChars="-5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③精细化工材料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蓬莱化工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产业园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山东裕龙石化产业园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烟台化工产业园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莱阳化工产业园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牟平恒邦化工产业园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莱州银海化工产业园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市工业和信息化局（市化专办）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裕龙石化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万华化学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道恩集团、巨力精细化工、美瑞新材料、玲珑轮胎、泰和新材料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2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汽车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④整车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⑤汽车零部件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福山园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龙口市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通用东岳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一汽吉林新能源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山东汽车、胜地汽车、隆基机械、兴民智通、蓬翔汽车、舒驰客车、现代汽车研发中心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3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海洋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工程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⑥高技术船舶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⑦海工装备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芝罘区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中集来福士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蓬莱京鲁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蓬莱巨涛、大宇造船、泛海海工、中铁海洋钢结构、钢研海洋装备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4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黄金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精深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加工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⑧采选—冶炼—精深加工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招远开发区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莱州市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牟平区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山东黄金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招金集团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恒邦冶炼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中矿金业、山东鲁鑫贵金属、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招金励福、山东恒银珠宝、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山东鑫百福公司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5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食品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⑨食用油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⑩肉禽加工</w:t>
            </w:r>
          </w:p>
          <w:p>
            <w:pPr>
              <w:adjustRightInd w:val="0"/>
              <w:snapToGrid w:val="0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⑪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果蔬加工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莱阳食品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工业园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牟平区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栖霞市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黑体" w:cs="黑体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鲁花集团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龙大肉食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喜旺集团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春雪食品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泉源供应链、益海粮油、</w:t>
            </w:r>
          </w:p>
          <w:p>
            <w:pPr>
              <w:adjustRightInd w:val="0"/>
              <w:snapToGrid w:val="0"/>
              <w:rPr>
                <w:rFonts w:hint="eastAsia" w:ascii="仿宋_GB2312" w:cs="黑体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安德利集团、仙坛股份、双塔食品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6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葡萄酒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⑫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种植—酿酒—销售—旅游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莱山区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ind w:left="-96" w:leftChars="-30" w:right="-96" w:rightChars="-3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市商务局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张裕集团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中粮长城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威龙葡萄酒、君顶酒庄、国宾酒庄、中信国安、龙亭酒庄、瓏岱酒庄、逃牛岭酒庄、瀑拉谷酒庄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7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消费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电子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⑬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智能终端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⑭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电子元器件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招远市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富士康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中国长城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（山东）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乐金显示、金宝电子、显华化工、中节能万润、喜星电子、盛华科技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8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生物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医药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⑮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医药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⑯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医疗器械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牟平开发区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市市场监管局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石药百克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绿叶制药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荣昌生物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东诚药业、润中药业、迈百瑞、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先声生物、宏远氧业、瑞康医药、新时代健康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9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光电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⑰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光电子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ind w:left="-96" w:leftChars="-30" w:right="-96" w:rightChars="-3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艾睿光电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山东航天电子技术研究所（航天513所）、台芯电子、德邦科技、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一诺电子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10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清洁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能源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⑱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核电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⑲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风电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海阳市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莱山区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市发展改革委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国家电力投资集团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蓬莱大金海洋重工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正海磁材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山东核电、核电装备、中核控制、远景能源、上海电气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11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航空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航天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Mincho" w:eastAsia="MS Mincho" w:cs="MS Mincho"/>
                <w:spacing w:val="-8"/>
                <w:sz w:val="24"/>
              </w:rPr>
              <w:t>⑳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航空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㉑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航天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海阳东方航天港产业园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山东航天电子技术研究所（航天513所）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山东长征火箭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中科空天院、东方蓝天钛金、万隆真空、烟台航空液压、烟台中宇、鲁航碳材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12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文化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旅游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㉒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文旅景区-文旅综合体-文旅小镇-度假区-演艺-酒店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芝罘区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ind w:left="-96" w:leftChars="-30" w:right="-96" w:rightChars="-3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市文化和旅游局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市文化旅游集团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 xml:space="preserve">蓬莱阁文化旅游集团  </w:t>
            </w:r>
            <w:r>
              <w:rPr>
                <w:rFonts w:hint="eastAsia" w:ascii="仿宋_GB2312" w:hAnsi="仿宋_GB2312" w:cs="仿宋_GB2312"/>
                <w:color w:val="000000"/>
                <w:spacing w:val="-8"/>
                <w:sz w:val="24"/>
              </w:rPr>
              <w:t>蓝天文旅管理公司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蓬莱八仙过海、南山旅游集团、长岛旅游集团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13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绿色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建造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㉓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模块定制—节能建材—装配建筑—智慧建筑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福山区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牟平区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市住房城乡建设局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格林堡                   绿色建设科技有限公司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蓬建杭萧钢构、山东鼎驰木业、山东隆和节能科技、中建材蓬莱优科房屋、蓬莱雅涂装饰材料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14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工业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互联网生态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㉔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供给—应用—服务—体系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莱山区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腾讯云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华为（烟台）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京东云、恒远智能科技、渤聚通、鸣启科技、海颐软件、东方纵横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15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现代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物流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㉕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交通物流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㉖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商贸物流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㉗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邮政快递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烟台开发区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莱州市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蓬莱区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市发展改革委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烟台港集团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振华集团</w:t>
            </w:r>
          </w:p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中国邮政集团烟台市分公司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烟台国际机场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山东济铁烟台物流园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烟台交运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恒通物流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瑞康医药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栖霞宏达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顺悦物流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齐畅供应链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、蓬莱京鲁、</w:t>
            </w:r>
            <w:r>
              <w:rPr>
                <w:rFonts w:hint="eastAsia" w:ascii="仿宋_GB2312" w:hAnsi="仿宋_GB2312" w:cs="仿宋_GB2312"/>
                <w:spacing w:val="-8"/>
                <w:sz w:val="24"/>
                <w:lang w:eastAsia="zh-Hans"/>
              </w:rPr>
              <w:t>顺泰植保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65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16</w:t>
            </w:r>
          </w:p>
        </w:tc>
        <w:tc>
          <w:tcPr>
            <w:tcW w:w="921" w:type="dxa"/>
            <w:noWrap w:val="0"/>
            <w:vAlign w:val="center"/>
          </w:tcPr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工业</w:t>
            </w:r>
          </w:p>
          <w:p>
            <w:pPr>
              <w:adjustRightInd w:val="0"/>
              <w:snapToGrid w:val="0"/>
              <w:ind w:left="-64" w:leftChars="-20" w:right="-64" w:rightChars="-2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设计</w:t>
            </w:r>
          </w:p>
        </w:tc>
        <w:tc>
          <w:tcPr>
            <w:tcW w:w="1720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MS Gothic" w:eastAsia="MS Gothic" w:cs="MS Gothic"/>
                <w:spacing w:val="-8"/>
                <w:sz w:val="24"/>
              </w:rPr>
              <w:t>㉘</w:t>
            </w:r>
            <w:r>
              <w:rPr>
                <w:rFonts w:hint="eastAsia" w:ascii="仿宋_GB2312" w:hAnsi="仿宋_GB2312" w:cs="仿宋_GB2312"/>
                <w:spacing w:val="-8"/>
                <w:sz w:val="24"/>
              </w:rPr>
              <w:t>体验设计—创新设计—结构设计—品牌设计</w:t>
            </w:r>
          </w:p>
        </w:tc>
        <w:tc>
          <w:tcPr>
            <w:tcW w:w="133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高新区</w:t>
            </w:r>
          </w:p>
        </w:tc>
        <w:tc>
          <w:tcPr>
            <w:tcW w:w="228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莱山区</w:t>
            </w:r>
          </w:p>
        </w:tc>
        <w:tc>
          <w:tcPr>
            <w:tcW w:w="105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市工业和信息化局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中德工业设计中心</w:t>
            </w:r>
          </w:p>
        </w:tc>
        <w:tc>
          <w:tcPr>
            <w:tcW w:w="353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橙色云、明远创意、智慧云谷、</w:t>
            </w:r>
          </w:p>
          <w:p>
            <w:pPr>
              <w:adjustRightInd w:val="0"/>
              <w:snapToGrid w:val="0"/>
              <w:rPr>
                <w:rFonts w:hint="eastAsia" w:ascii="仿宋_GB2312" w:hAnsi="仿宋_GB2312" w:cs="仿宋_GB2312"/>
                <w:spacing w:val="-8"/>
                <w:sz w:val="24"/>
              </w:rPr>
            </w:pPr>
            <w:r>
              <w:rPr>
                <w:rFonts w:hint="eastAsia" w:ascii="仿宋_GB2312" w:hAnsi="仿宋_GB2312" w:cs="仿宋_GB2312"/>
                <w:spacing w:val="-8"/>
                <w:sz w:val="24"/>
              </w:rPr>
              <w:t>三迪时空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850E7D"/>
    <w:rsid w:val="1785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6">
    <w:name w:val="page number"/>
    <w:basedOn w:val="5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2021-12-07T02:26:00Z</dcterms:created>
  <dc:creator>Administrator</dc:creator>
  <cp:lastModifiedBy>Administrator</cp:lastModifiedBy>
  <dcterms:modified xsi:type="dcterms:W3CDTF">2021-12-07T02:27:03Z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C90C736BF2274DB1BB0E52599A50C169</vt:lpwstr>
  </property>
</Properties>
</file>