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烟台市建设国家知识产权强市工作任务分工表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tbl>
      <w:tblPr>
        <w:tblW w:w="12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0"/>
        <w:gridCol w:w="1666"/>
        <w:gridCol w:w="6170"/>
        <w:gridCol w:w="31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70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重 点 任 务</w:t>
            </w:r>
          </w:p>
        </w:tc>
        <w:tc>
          <w:tcPr>
            <w:tcW w:w="25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责 任 部 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一、实施知识产权保护强化工程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（一）严格知识产权保护</w:t>
            </w:r>
          </w:p>
        </w:tc>
        <w:tc>
          <w:tcPr>
            <w:tcW w:w="48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1.探索建立行政保护技术调查官制度，完善知识产权侵权纠纷检验鉴定工作体系。发挥专利侵权纠纷行政裁决制度作用，加大行政裁决执行力度。探索依申请的知识产权纠纷行政调解司法确认制度。</w:t>
            </w:r>
          </w:p>
        </w:tc>
        <w:tc>
          <w:tcPr>
            <w:tcW w:w="25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市市场监管局、市司法局、市法院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2.完善跨地区、跨部门知识产权保护协作机制。加强知识产权侵权集中领域和易发风险区域监督检查，加强知识产权行刑衔接，统筹推进知识产权海关保护；推动知识产权审理“三合一”。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市市场监管局、烟台海关、市公安局、市法院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（二）开展市场提升行动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完善知识产权侵权投诉受理机制，开展“正版正货”承诺活动；培育一批知识产权保护规范化市场，对新认定的知识产权保护规范化市场、重点关注市场，给予最高10万元奖励。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市市场监管局、市商务局、市财政局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（三）加强社会共治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1.完善多元化知识产权纠纷解决机制，建立知识产权仲裁、调解、公证、鉴定和维权援助体系，鼓励高校、社会组织等开展维权援助工作。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市市场监管局、市教育局、市司法局、市文化和旅游局、市法院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2.培育商业秘密保护示范点、指导站，开展商业秘密保护基地建设。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3.健全知识产权信用监管体系，依法依规对知识产权领域严重失信行为实施惩戒。鼓励开展公益维权服务，对有较大影响力的知识产权案件进行成功维权的服务机构，最高给予10万元奖励。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市市场监管局、市司法局、市财政局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5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一、实施知识产权保护强化工程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（四）加强知识产权海外保护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申报国家海外知识产权纠纷应对指导中心烟台分中心，建立海外知识产权维权基金，开展知识产权海外维权辅导项目。在知识产权涉外纠纷的司法诉讼中，对于胜诉的原、被告企业，给予一定补贴。鼓励企业投保专利保险，给予一定补贴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市市场监管局、市司法局、烟台银保监分局、市财政局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（五）建设知识产权保护规范化电商平台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引导电商平台贯彻《电子商务平台知识产权保护管理》国家标准，培育一批知识产权保护规范化电商平台。对进入省级培育项目的电商平台，每家给予最高10万元奖励。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市市场监管局、市商务局、市财政局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二、实施知识产权要素配置工程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（一）完善知识产权激励奖励政策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优化知识产权发展指标，健全高质量创造支持政策，引导创新资源向知识产权高质量创造倾斜。对获得中国专利奖、山东省专利奖、市专利奖的项目给予一定奖励。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（二）开展高价值专利培育和布局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1.围绕“9+N”重点产业集群，开展产业类、区域类专利导航，每项最高给予50万元资助。遴选16个标志性产业链中的骨干企业启动企业专利导航项目，每项给予最高15万元资助。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2.支持创新主体聚焦关键共性技术、前沿引领技术，加强自主知识产权创造和储备；建设高价值专利培育中心，给予最高50万元资助。遴选高价值专利组合，给予最高50万元资助。鼓励通过PCT途径申请发明专利。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市市场监管局、市财政局、市科技局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（三）探索创新平台知识产权托管服务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1.支持服务机构承接全市重点实验室、技术创新中心、制造业创新中心等省级以上创新平台知识产权托管服务，建立重大科技创新台账和高价值专利清单，促进高价值专利产出和运用。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市市场监管局、市财政局、市科技局、市工业和信息化局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2.重点支持中科环渤海（烟台）药物高等研究院等重大创新平台创新活动需要，适时建立创新保护快速通道，推动重大创新成果及时转化为高价值专利。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三、实施知识产权运营深化工程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（一）实施专利技术转移转化专项计划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鼓励驻烟高校和科研院所将所属专利免费许可中小微企业实施，对经济效益突出的许可方择优予以奖励。鼓励服务机构通过发布会、网上展示、成果推介、路演等方式，开展专利竞价（拍卖）活动，建立常态化专利供需发布对接平台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市市场监管局、市教育局、市工业和信息化局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（二）实施专利留烟专项计划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1.建立健全知识产权配套服务，吸引国内外关键核心专利项目落户烟台。对落户后产生较大经济效益并有发明专利产出的项目单位，择优给予最高50万元奖励。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2.积极推动知识产权军民双向转化，实现知识产权领域资源整合、要素融合和优势聚合。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市发展改革委、市市场监管局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（三）鼓励知识产权金融创新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1.以黄渤海新区、高新区“国家知识产权质押融资试点园区”为核心区域，打通集知识产权交易、评估、质押融资、保险、证券化于一体的金融链条。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2.企业将自身发明专利首次质押融资的，最多给予基准利率的60%、最高50万元贴息；每年对全市首单商标质押给予最高10万元贴息。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3.每年对开展专利质押融资工作成绩突出的银行、（类）金融机构、服务机构择优给予最高100万元奖励。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市市场监管局、市地方金融监管局、烟台银保监分局、市财政局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4.发行知识产权证券化产品，采取专利质押担保方式的，按其实际发行金额的 2%给予发行主体最高 50 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5.完善知识产权金融风险防控机制，设立知识产权质押风险补偿基金，对购买知识产权质押保险、承担知识产权质押担保费用的单位，每笔业务按保费或担保费用50%、最多5万元补贴。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市市场监管局、市财政局、烟台银保监分局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四、实施知识产权强企培育工程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（一）培育知识产权强企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实施中小企业知识产权战略推进工程，鼓励服务机构开展中小企业托管服务。引导企业贯彻《企业知识产权管理规范》，培育知识产权强企，给予一定奖励。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市市场监管局、市科技局、市商务局、市财政局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（二）护航企业上市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支持驻烟高校、知识产权服务业联合会建立企业上市知识产权辅导站，开展上市企业的知识产权辅导工作；持续改善上市企业的知识产权管理和运用工作，探索建立工作标准和规范。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市市场监管局、市教育局、市科技局、市工业和信息化局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（三）推进专利标准化建设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积极探索技术专利化、专利标准化、标准产业化的有效途径，统筹推进专利保护、标准研制与产业化协同发展，鼓励企事业单位将自身专利及时转化成各类标准。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市市场监管局、市发展改革委、市科技局、市工业和信息化局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五、实施知识产权产业促进工程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（一）开展知识产权密集型产业培育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1.开展专利密集型产业课题研究，制定专利密集型产品评定办法。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依托黄渤海新区、高新区两大国家知识产权示范园区，培育生物医药、航空航天等知识产权密集型产业，重点提升“9+N”产业集群知识产权密集度。对新增国家级、省级知识产权先进典型的园区（区市）予以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市市场监管局、市工业和信息化局、市商务局、市财政局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（二）实施产业转型升级助推工程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1.推动在相关领域组建产业知识产权联盟。对获省级重点产业知识产权联盟认定的，给予最高30万元奖励。探索设立联盟互助基金，提升联盟内企业知识产权管理和运用能力。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2.建设功能完备、服务优质、覆盖全市的知识产权运营服务平台；加强六大知识产权产业运营中心建设，促进高价值知识产权培育和转化运用，对于成效突出的运营中心给予最高50万元奖励。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（三）实施地理标志保护运促工程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支持国家级、省级地理标志产品保护示范区、运用促进工程项目建设，打造全国地理标志运用保护样本，给予一定奖励。对成功注册地理标志保护产品或者地理标志商标的持有人，每件资助10万元。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市市场监管局、市农业农村局、市财政局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五、实施知识产权产业促进工程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（四）促进商标品牌高质量发展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建立商标品牌指导站，大力培育具有国际影响力的知名商标品牌。通过马德里体系取得商标注册证书的，每件最高资助2万元。对市场信誉好的区域品牌，择优给予不超过50万元奖励。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市市场监管局、市农业农村局、市财政局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六、实施知识产权服务提升工程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（一）健全知识产权公共服务体系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1.加强烟台知识产权保护中心建设，健全中小企业和初创企业知识产权公共服务机制，推动知识产权“一站式”服务和“一网通办”。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市市场监管局、市科技局、市商务局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2.指导和支持各区市建立基层知识产权服务网点，就地服务企业。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3.加强部门联合，完善烟台国际葡萄酒博览会、世界工业设计大会等国际展会知识产权服务机制。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市市场监管局、市工业和信息化局、市商务局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（二）推进知识产权服务业集聚区建设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完善配套政策，建立知识产权服务机构入驻和迁出的动态监测、奖励等管理机制，吸引高端服务机构和人才入驻知识产权服务业集聚区，鼓励知识产权服务业机构开展涉外服务。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市市场监管局、市发展改革委、市人力资源社会保障局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（三）推动知识产权服务业高质量发展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探索建立行业标准和评价体系，构建知识产权服务业监管体系。加大优质知识产权服务机构支持力度，对于成长性好、品牌影响力较强的综合服务机构，给予最高20万元奖励。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七、实施知识产权环境优化工程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（一）建设知识产权人才培养基地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充实知识产权领域专家库和人才库；实施知识产权专项人才培养计划；鼓励建立二级知识产权学院，支持建设国家知识产权试点高校；探索在有条件的理工科院系中开设知识产权课程；探索合作建立知识产权人才培养基地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市市场监管局、市教育局、市人力资源社会保障局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（二）加大知识产权人才引进力度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将高价值专利项目、专利奖获奖项目等主要发明人作为技术人才引进的重要条件；加强知识产权管理和服务业人才引进，壮大企业知识产权总监队伍和高端服务业人才队伍建设。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市市场监管局、市人力资源社会保障局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82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（三）强化舆论宣传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争取承办国际国内高端知识产权会议，广泛运用信息发布机制，发布烟台市知识产权发展与保护状况年度白皮书，提升烟台知识产权工作的影响力。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市市场监管局</w:t>
            </w: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6783" w:h="11850" w:orient="landscape"/>
      <w:pgMar w:top="1531" w:right="2098" w:bottom="1531" w:left="187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3DBD226"/>
    <w:rsid w:val="3FFDB539"/>
    <w:rsid w:val="4A1947CF"/>
    <w:rsid w:val="4B6E0609"/>
    <w:rsid w:val="5FFFA0ED"/>
    <w:rsid w:val="63BCE3F6"/>
    <w:rsid w:val="6BFFA38F"/>
    <w:rsid w:val="6F6FB7F2"/>
    <w:rsid w:val="6FB70186"/>
    <w:rsid w:val="6FFF05B0"/>
    <w:rsid w:val="76914C82"/>
    <w:rsid w:val="76B56075"/>
    <w:rsid w:val="7B65A51F"/>
    <w:rsid w:val="7BB752FE"/>
    <w:rsid w:val="7D7F0755"/>
    <w:rsid w:val="7DE718A2"/>
    <w:rsid w:val="A97D9966"/>
    <w:rsid w:val="B6FC8990"/>
    <w:rsid w:val="CF475322"/>
    <w:rsid w:val="E75FCD52"/>
    <w:rsid w:val="EAFBB8B6"/>
    <w:rsid w:val="EF5E00FA"/>
    <w:rsid w:val="EFB66B4C"/>
    <w:rsid w:val="F6EFD97D"/>
    <w:rsid w:val="F7DB98F1"/>
    <w:rsid w:val="FBDBFDFE"/>
    <w:rsid w:val="FD4B3D37"/>
    <w:rsid w:val="FE4F66B4"/>
    <w:rsid w:val="FFA19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2018-07-20T15:11:00Z</dcterms:created>
  <dc:creator>d</dc:creator>
  <cp:lastModifiedBy>user</cp:lastModifiedBy>
  <dcterms:modified xsi:type="dcterms:W3CDTF">2022-11-13T15:31:53Z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