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97A" w:rsidRDefault="00AC063B" w:rsidP="007B0D1D">
      <w:pPr>
        <w:pStyle w:val="a7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ascii="方正小标宋简体" w:eastAsia="方正小标宋简体" w:hint="eastAsia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学年度</w:t>
      </w:r>
      <w:r>
        <w:rPr>
          <w:rFonts w:ascii="方正小标宋简体" w:eastAsia="方正小标宋简体" w:hint="eastAsia"/>
          <w:bCs/>
          <w:color w:val="auto"/>
          <w:sz w:val="44"/>
          <w:szCs w:val="44"/>
        </w:rPr>
        <w:t>高一历史教学研究工作方案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一、学情分析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本学期是高一年级新生从初中升入高中的第一学期 ,学生处于新的学习环境、面对新的师资面孔、手握新的教材,这一切</w:t>
      </w:r>
      <w:r w:rsidR="007B0D1D">
        <w:rPr>
          <w:rFonts w:ascii="仿宋_GB2312" w:eastAsia="仿宋_GB2312" w:hint="eastAsia"/>
          <w:bCs/>
          <w:sz w:val="32"/>
          <w:szCs w:val="32"/>
        </w:rPr>
        <w:t>决定</w:t>
      </w:r>
      <w:r>
        <w:rPr>
          <w:rFonts w:ascii="仿宋_GB2312" w:eastAsia="仿宋_GB2312" w:hint="eastAsia"/>
          <w:bCs/>
          <w:sz w:val="32"/>
          <w:szCs w:val="32"/>
        </w:rPr>
        <w:t>了高-新生必然有 -一个或短或长的心理适应期、心理调整转轨期。高-新生在学习方式、学习方法上面临着调整,高一新生同时也面临初、高中教材所述的知识点衔接问题。初中时强调记忆和良好学习习惯的养成,高中则更多地强调在记忆的基础上的理解和运用。对历史而言,则是形成正确的史观,充分发掘教材及相关材料中的有效历史信息,并运用正确的史观和历史信息分析解决历史问题,掌握基本的历史学科能力。因此，作为高一年级任课教师,应该在新课程理念的指导下,充分发掘学生潜能，在“塑才”的征程上打下坚实的基础。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二、教材分析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高一历史主要学习《中外历史纲要》（上）、（下）两本书。新教材以《普通高中历史课程标准（2017年版）》为依据，落实高中历史新课程的基本理念，切实体现历史课程总目标的要求，适应高中历史教学规律和特点。课本以时间为轴线，对古今中外重大历史事件做了概括性的阐述，脉络清楚，符合学生的认知规律。同时，课本也比较注重对唯物史观，时空观念、史料实证、历史解释、家国情怀等学科核心素养的渗透，体现了鲜明的历史学科特点。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三、本学期目标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本学期本着从学生的实际出发，认真落实新课程的标准，认真体会新教材的要求，重视培养学生的历史学习兴趣、学科能力和学科素养，改善学生的学习习惯,全面落实基础,使学生的能力有较大的提高。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通过“问题意识教学”、小组合作、讨论等手段和方法，引发学生的思考和探索活动，切实改进学生的学习方式。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1197A" w:rsidRDefault="00AC063B" w:rsidP="003137B9">
      <w:pPr>
        <w:spacing w:line="560" w:lineRule="exact"/>
        <w:ind w:firstLineChars="200" w:firstLine="640"/>
        <w:rPr>
          <w:rFonts w:ascii="仿宋_GB2312" w:eastAsia="仿宋_GB2312" w:hAnsi="宋体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1、加强集体备课，规范个人备课。集体备课时要求每位教师深入钻研2017年《课程标准要求》和《高考评价体系》，同时，加强分工合作，中心说课人每周按计划做好示范。个人备课要做到“三备”，广泛涉猎相关的书籍，争取把每个知识点，尤其是以前没讲过的</w:t>
      </w:r>
      <w:proofErr w:type="gramStart"/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且专业</w:t>
      </w:r>
      <w:proofErr w:type="gramEnd"/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性较强的知识点弄明白，并且在集体备课的基础上体现自己的教学特色。个人备课要先于集体备课，并且在集体备课后汲取集体智慧，在个人备课上进行修改或补充，从而形成实用且兼顾特色的教案。</w:t>
      </w:r>
    </w:p>
    <w:p w:rsidR="0081197A" w:rsidRDefault="00AC063B" w:rsidP="003137B9">
      <w:pPr>
        <w:spacing w:line="560" w:lineRule="exact"/>
        <w:ind w:firstLineChars="200" w:firstLine="640"/>
        <w:rPr>
          <w:rFonts w:ascii="仿宋_GB2312" w:eastAsia="仿宋_GB2312" w:hAnsi="宋体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2、上好每一堂课。上课是整个教学的中心环节,把创新教育和素质教育引入课堂并用问题意识教学法和讨论法,激励学生自主学习,激活学生思维。同时重视基础知识，构建知识体系,培养学生获取和解读历史信息的能力、分析历史问题和探究历史等基本学科能力。</w:t>
      </w:r>
    </w:p>
    <w:p w:rsidR="0081197A" w:rsidRDefault="00AC063B" w:rsidP="003137B9">
      <w:pPr>
        <w:spacing w:line="560" w:lineRule="exact"/>
        <w:ind w:firstLineChars="200" w:firstLine="640"/>
        <w:rPr>
          <w:rFonts w:ascii="仿宋_GB2312" w:eastAsia="仿宋_GB2312" w:hAnsi="宋体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3、精选精练、全批全改。优选各个地区的期中、期末试题，要求层层把关，严格筛选。根据学情进行，要求全批全</w:t>
      </w:r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lastRenderedPageBreak/>
        <w:t>改，并进行有针对性的讲评，注重学科能力的渗透。</w:t>
      </w:r>
    </w:p>
    <w:p w:rsidR="0081197A" w:rsidRDefault="00AC063B" w:rsidP="003137B9">
      <w:pPr>
        <w:spacing w:line="560" w:lineRule="exact"/>
        <w:ind w:firstLineChars="200" w:firstLine="640"/>
        <w:rPr>
          <w:rFonts w:ascii="仿宋_GB2312" w:eastAsia="仿宋_GB2312" w:hAnsi="宋体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 w:themeColor="text1"/>
          <w:sz w:val="32"/>
          <w:szCs w:val="32"/>
        </w:rPr>
        <w:t>4、抓基础、抓规范。重视学生对主干知识的掌握，引导学生对每一课、每一单元构建知识提纲，同时加强学生答题思路、语言及试卷作答规范性训练。</w:t>
      </w:r>
    </w:p>
    <w:p w:rsidR="0081197A" w:rsidRDefault="00AC063B" w:rsidP="003137B9">
      <w:pPr>
        <w:pStyle w:val="a7"/>
        <w:numPr>
          <w:ilvl w:val="0"/>
          <w:numId w:val="1"/>
        </w:numPr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（一）第一学期</w:t>
      </w:r>
    </w:p>
    <w:tbl>
      <w:tblPr>
        <w:tblW w:w="833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397"/>
        <w:gridCol w:w="2686"/>
        <w:gridCol w:w="1266"/>
      </w:tblGrid>
      <w:tr w:rsidR="0081197A" w:rsidTr="007B0D1D">
        <w:trPr>
          <w:trHeight w:val="597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ind w:firstLineChars="100" w:firstLine="32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1197A" w:rsidTr="007B0D1D">
        <w:trPr>
          <w:trHeight w:val="1134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8月27日至9月2日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第1、2课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1134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9月3日至9月 9日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第3、4课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1134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10日至9月16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第5、6课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9月17日至9月23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第7、8课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9月24日至9月 30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第9、10课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10月1日至10月 7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国庆假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10月8日10月14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第11、12课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10月15日至10月21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第13、14课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7B0D1D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10月22日10月28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模块复习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10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10月29日至11月 4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模块复习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11月5日至11月 11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11月12日至11月18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第15、16课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47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11月19日至11月25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第17、18课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11月26日至12月 2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第19、20课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12月 3日至12月 9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第21、22课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12月10日至12月16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第23、24课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12月17日至12月23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第25、26课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12月24日至12月30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第27、28课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12月31日至1月6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第29、30课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 7日至1月 13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模块复习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21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 14 日至1月 20日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模块复习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3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22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 21 日至1月 27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 w:rsidTr="007B0D1D">
        <w:trPr>
          <w:trHeight w:val="947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23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 28 日至2月3 日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</w:tbl>
    <w:p w:rsidR="0081197A" w:rsidRDefault="00AC063B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lastRenderedPageBreak/>
        <w:t>（二）第二学期</w:t>
      </w:r>
    </w:p>
    <w:tbl>
      <w:tblPr>
        <w:tblW w:w="829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834"/>
        <w:gridCol w:w="2230"/>
        <w:gridCol w:w="1245"/>
      </w:tblGrid>
      <w:tr w:rsidR="0081197A">
        <w:trPr>
          <w:trHeight w:val="604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400" w:firstLine="128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100" w:firstLine="32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1197A">
        <w:trPr>
          <w:trHeight w:val="589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2月25日至3月2日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第1、2课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604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 3日至3月9日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第3、4课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 10 日至3月 16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第5、6课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 17 日至3月 23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第7、8课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 24 日至3月30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第9、10课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 31 日至4月 6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第11、12课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 7 日至4月 13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第13课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 14 日至4月 20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模块复习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 21 日至4月 27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 28 日至5月 4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 5日至5月 11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第14、15课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 12 日至5月 18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第16、17课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 19 日至5月 25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第18、19课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14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 26 日至6月 1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第20、21课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42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 2 日至6月8 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第22、23课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 9 日至6月 15日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会考复习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 16 日至6月 22日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会考复习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 23 日至6月 29日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会考复习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6月30 日至7月 6日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合格考试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81197A">
        <w:trPr>
          <w:trHeight w:val="957"/>
          <w:tblCellSpacing w:w="0" w:type="dxa"/>
        </w:trPr>
        <w:tc>
          <w:tcPr>
            <w:tcW w:w="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7月7 日至7月 13日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BE2258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97A" w:rsidRDefault="00AC063B" w:rsidP="003137B9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</w:tbl>
    <w:p w:rsidR="0081197A" w:rsidRDefault="0081197A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</w:p>
    <w:p w:rsidR="0081197A" w:rsidRDefault="0081197A" w:rsidP="003137B9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</w:p>
    <w:p w:rsidR="0081197A" w:rsidRDefault="0081197A" w:rsidP="00BE2258">
      <w:pPr>
        <w:rPr>
          <w:rFonts w:hint="eastAsia"/>
        </w:rPr>
      </w:pPr>
    </w:p>
    <w:sectPr w:rsidR="008119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7E7" w:rsidRDefault="006C77E7" w:rsidP="003137B9">
      <w:r>
        <w:separator/>
      </w:r>
    </w:p>
  </w:endnote>
  <w:endnote w:type="continuationSeparator" w:id="0">
    <w:p w:rsidR="006C77E7" w:rsidRDefault="006C77E7" w:rsidP="0031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7E7" w:rsidRDefault="006C77E7" w:rsidP="003137B9">
      <w:r>
        <w:separator/>
      </w:r>
    </w:p>
  </w:footnote>
  <w:footnote w:type="continuationSeparator" w:id="0">
    <w:p w:rsidR="006C77E7" w:rsidRDefault="006C77E7" w:rsidP="00313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C9FE2D9"/>
    <w:multiLevelType w:val="singleLevel"/>
    <w:tmpl w:val="AC9FE2D9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k4OWI2MDRlYWRiNWY0ZjZhZGI3NmMzYWJhM2U5MmMifQ=="/>
  </w:docVars>
  <w:rsids>
    <w:rsidRoot w:val="0039482B"/>
    <w:rsid w:val="000D1C73"/>
    <w:rsid w:val="003137B9"/>
    <w:rsid w:val="00377042"/>
    <w:rsid w:val="0039482B"/>
    <w:rsid w:val="005123A7"/>
    <w:rsid w:val="006C77E7"/>
    <w:rsid w:val="006D6FCC"/>
    <w:rsid w:val="007B0D1D"/>
    <w:rsid w:val="00805961"/>
    <w:rsid w:val="0081197A"/>
    <w:rsid w:val="00AC063B"/>
    <w:rsid w:val="00BE2258"/>
    <w:rsid w:val="00C264E1"/>
    <w:rsid w:val="00D07898"/>
    <w:rsid w:val="00D13C5F"/>
    <w:rsid w:val="00DC5E27"/>
    <w:rsid w:val="00E952DC"/>
    <w:rsid w:val="0A6F0F60"/>
    <w:rsid w:val="0D103128"/>
    <w:rsid w:val="14E4392F"/>
    <w:rsid w:val="261D3C03"/>
    <w:rsid w:val="2A6361EE"/>
    <w:rsid w:val="2FCB1B98"/>
    <w:rsid w:val="345A03F7"/>
    <w:rsid w:val="35052C08"/>
    <w:rsid w:val="4B0B4F44"/>
    <w:rsid w:val="5AAF20E1"/>
    <w:rsid w:val="5CE36B48"/>
    <w:rsid w:val="705A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8FDC6"/>
  <w15:docId w15:val="{92BD7C21-DE1B-472F-9179-C85BF0D7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2023-08-27T08:06:00Z</dcterms:created>
  <dcterms:modified xsi:type="dcterms:W3CDTF">2023-08-31T00:21:00Z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EDFFA2F23D0F47E8B0A619ECECBCCC11_12</vt:lpwstr>
  </property>
</Properties>
</file>