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ind w:firstLine="883" w:firstLineChars="200"/>
        <w:jc w:val="left"/>
        <w:rPr>
          <w:rFonts w:hint="eastAsia" w:ascii="宋体" w:hAnsi="宋体" w:eastAsia="仿宋_GB2312" w:cs="宋体"/>
          <w:b/>
          <w:sz w:val="44"/>
          <w:szCs w:val="44"/>
          <w:lang w:val="en-US" w:eastAsia="zh-CN"/>
        </w:rPr>
      </w:pPr>
      <w:bookmarkStart w:id="0" w:name="_GoBack"/>
      <w:bookmarkEnd w:id="0"/>
      <w:r>
        <w:rPr>
          <w:rFonts w:hint="eastAsia" w:ascii="宋体" w:hAnsi="宋体" w:eastAsia="仿宋_GB2312" w:cs="宋体"/>
          <w:b/>
          <w:sz w:val="44"/>
          <w:szCs w:val="44"/>
          <w:lang w:eastAsia="zh-CN"/>
        </w:rPr>
        <w:t>烟台经济技术开发区第八初级中学</w:t>
      </w:r>
      <w:r>
        <w:rPr>
          <w:rFonts w:hint="eastAsia" w:ascii="宋体" w:hAnsi="宋体" w:eastAsia="仿宋_GB2312" w:cs="宋体"/>
          <w:b/>
          <w:sz w:val="44"/>
          <w:szCs w:val="44"/>
          <w:lang w:val="en-US" w:eastAsia="zh-CN"/>
        </w:rPr>
        <w:t>2023-2024学年度第二学期教育教学工作计划</w:t>
      </w:r>
    </w:p>
    <w:p>
      <w:pPr>
        <w:widowControl/>
        <w:spacing w:line="560" w:lineRule="exact"/>
        <w:ind w:firstLine="883" w:firstLineChars="200"/>
        <w:jc w:val="left"/>
        <w:rPr>
          <w:rFonts w:hint="eastAsia" w:ascii="宋体" w:hAnsi="宋体" w:eastAsia="仿宋_GB2312" w:cs="宋体"/>
          <w:b/>
          <w:sz w:val="44"/>
          <w:szCs w:val="44"/>
          <w:lang w:val="en-US" w:eastAsia="zh-CN"/>
        </w:rPr>
      </w:pPr>
    </w:p>
    <w:p>
      <w:pPr>
        <w:widowControl/>
        <w:spacing w:line="560" w:lineRule="exact"/>
        <w:ind w:firstLine="640" w:firstLineChars="200"/>
        <w:jc w:val="left"/>
        <w:rPr>
          <w:rFonts w:hint="eastAsia" w:ascii="仿宋_GB2312" w:hAnsi="宋体" w:eastAsia="仿宋_GB2312" w:cs="宋体"/>
          <w:color w:val="000000"/>
          <w:kern w:val="0"/>
          <w:sz w:val="32"/>
          <w:szCs w:val="32"/>
        </w:rPr>
      </w:pPr>
      <w:r>
        <w:rPr>
          <w:rFonts w:hint="eastAsia" w:ascii="仿宋_GB2312" w:hAnsi="宋体" w:eastAsia="仿宋_GB2312" w:cs="宋体"/>
          <w:kern w:val="0"/>
          <w:sz w:val="32"/>
          <w:szCs w:val="32"/>
        </w:rPr>
        <w:t>2024年</w:t>
      </w:r>
      <w:r>
        <w:rPr>
          <w:rFonts w:hint="eastAsia" w:ascii="仿宋_GB2312" w:hAnsi="宋体" w:eastAsia="仿宋_GB2312" w:cs="宋体"/>
          <w:kern w:val="0"/>
          <w:sz w:val="32"/>
          <w:szCs w:val="32"/>
          <w:lang w:eastAsia="zh-CN"/>
        </w:rPr>
        <w:t>的</w:t>
      </w:r>
      <w:r>
        <w:rPr>
          <w:rFonts w:hint="eastAsia" w:ascii="仿宋_GB2312" w:hAnsi="宋体" w:eastAsia="仿宋_GB2312" w:cs="宋体"/>
          <w:kern w:val="0"/>
          <w:sz w:val="32"/>
          <w:szCs w:val="32"/>
        </w:rPr>
        <w:t>工作目标就是认真落实课堂教学，以提高课堂教学质量和效益为中心，加强过程管理，注重质量实效，</w:t>
      </w:r>
      <w:r>
        <w:rPr>
          <w:rFonts w:hint="eastAsia" w:ascii="仿宋_GB2312" w:hAnsi="宋体" w:eastAsia="仿宋_GB2312" w:cs="宋体"/>
          <w:color w:val="000000"/>
          <w:kern w:val="0"/>
          <w:sz w:val="32"/>
          <w:szCs w:val="32"/>
        </w:rPr>
        <w:t>重点做好以下几项工作：</w:t>
      </w:r>
    </w:p>
    <w:p>
      <w:pPr>
        <w:widowControl/>
        <w:spacing w:line="560" w:lineRule="exact"/>
        <w:ind w:firstLine="640" w:firstLineChars="200"/>
        <w:jc w:val="left"/>
        <w:rPr>
          <w:rFonts w:hint="eastAsia" w:ascii="黑体" w:hAnsi="黑体" w:eastAsia="黑体" w:cs="宋体"/>
          <w:sz w:val="32"/>
          <w:szCs w:val="32"/>
        </w:rPr>
      </w:pPr>
      <w:r>
        <w:rPr>
          <w:rFonts w:hint="eastAsia" w:ascii="黑体" w:hAnsi="黑体" w:eastAsia="黑体" w:cs="宋体"/>
          <w:color w:val="000000"/>
          <w:kern w:val="0"/>
          <w:sz w:val="32"/>
          <w:szCs w:val="32"/>
        </w:rPr>
        <w:t>一、</w:t>
      </w:r>
      <w:r>
        <w:rPr>
          <w:rFonts w:hint="eastAsia" w:ascii="黑体" w:hAnsi="黑体" w:eastAsia="黑体" w:cs="楷体"/>
          <w:sz w:val="32"/>
          <w:szCs w:val="32"/>
        </w:rPr>
        <w:t>健全考评制度，</w:t>
      </w:r>
      <w:r>
        <w:rPr>
          <w:rFonts w:hint="eastAsia" w:ascii="黑体" w:hAnsi="黑体" w:eastAsia="黑体" w:cs="仿宋"/>
          <w:bCs/>
          <w:sz w:val="32"/>
          <w:szCs w:val="32"/>
        </w:rPr>
        <w:t>落实常规管理</w:t>
      </w:r>
    </w:p>
    <w:p>
      <w:pPr>
        <w:ind w:firstLine="570"/>
        <w:rPr>
          <w:rFonts w:ascii="仿宋" w:hAnsi="仿宋" w:eastAsia="仿宋" w:cs="仿宋"/>
          <w:sz w:val="32"/>
          <w:szCs w:val="32"/>
        </w:rPr>
      </w:pPr>
      <w:r>
        <w:rPr>
          <w:rFonts w:hint="eastAsia" w:ascii="仿宋" w:hAnsi="仿宋" w:eastAsia="仿宋" w:cs="仿宋"/>
          <w:sz w:val="32"/>
          <w:szCs w:val="32"/>
        </w:rPr>
        <w:t>教学常规主要包括备课、上课、听评课、作业布置与批改讲评、学业考核与评价等方面。新学期，教务处在学期初制定出各方面的具体要求和评价标准，带领全体教研组长、备课组长认真学习，并计划在第一周由教研组长向组内全体教师做出符合本学科特点的明确要求，教务处和各级部主任承担考核评价的职责。新学期，实行每两周教研组、备课组跟进指导，每月教务处和级部主任跟进检查的方式，以简报的形式呈现，让教学常规真正落实到位，这是本学期教务处的重点工作。</w:t>
      </w:r>
    </w:p>
    <w:p>
      <w:pPr>
        <w:widowControl/>
        <w:spacing w:line="560" w:lineRule="exact"/>
        <w:ind w:firstLine="640" w:firstLineChars="200"/>
        <w:jc w:val="left"/>
        <w:rPr>
          <w:rFonts w:hint="eastAsia" w:ascii="仿宋_GB2312" w:hAnsi="宋体" w:eastAsia="仿宋_GB2312" w:cs="宋体"/>
          <w:sz w:val="32"/>
          <w:szCs w:val="32"/>
        </w:rPr>
      </w:pPr>
      <w:r>
        <w:rPr>
          <w:rFonts w:hint="eastAsia" w:ascii="楷体" w:hAnsi="楷体" w:eastAsia="楷体" w:cs="宋体"/>
          <w:sz w:val="32"/>
          <w:szCs w:val="32"/>
        </w:rPr>
        <w:t>1.备课方面</w:t>
      </w:r>
      <w:r>
        <w:rPr>
          <w:rFonts w:hint="eastAsia" w:ascii="仿宋_GB2312" w:hAnsi="宋体" w:eastAsia="仿宋_GB2312" w:cs="宋体"/>
          <w:sz w:val="32"/>
          <w:szCs w:val="32"/>
        </w:rPr>
        <w:t>。本学期教师备课，全部实行手写备课，10年以下教龄教师全部写备课详案，10年以上教师可以写备课简案，同时，对于备课做出具体的要求，备课时坚持集体备课和个人备课相结合，以问题教学为导向，以学生为主体，关注学生思维发展，提升能力为目标。</w:t>
      </w:r>
    </w:p>
    <w:p>
      <w:pPr>
        <w:widowControl/>
        <w:spacing w:line="560" w:lineRule="exact"/>
        <w:ind w:firstLine="640" w:firstLineChars="200"/>
        <w:jc w:val="left"/>
        <w:rPr>
          <w:rFonts w:hint="eastAsia" w:ascii="仿宋_GB2312" w:hAnsi="宋体" w:eastAsia="仿宋_GB2312" w:cs="宋体"/>
          <w:sz w:val="32"/>
          <w:szCs w:val="32"/>
        </w:rPr>
      </w:pPr>
      <w:r>
        <w:rPr>
          <w:rFonts w:hint="eastAsia" w:ascii="楷体" w:hAnsi="楷体" w:eastAsia="楷体" w:cs="宋体"/>
          <w:sz w:val="32"/>
          <w:szCs w:val="32"/>
        </w:rPr>
        <w:t>2.上课方面。</w:t>
      </w:r>
      <w:r>
        <w:rPr>
          <w:rFonts w:hint="eastAsia" w:ascii="仿宋_GB2312" w:hAnsi="宋体" w:eastAsia="仿宋_GB2312" w:cs="宋体"/>
          <w:sz w:val="32"/>
          <w:szCs w:val="32"/>
        </w:rPr>
        <w:t>本学期，首先提出课堂的常规要求：目标明确、教学过程思路清晰、教师指令清楚、学生积极参与、当堂课堂检测。同时，教务处和各级部按照要求每日做好巡查及情况反馈。</w:t>
      </w:r>
    </w:p>
    <w:p>
      <w:pPr>
        <w:ind w:firstLine="640" w:firstLineChars="200"/>
        <w:rPr>
          <w:rFonts w:ascii="仿宋_GB2312" w:hAnsi="仿宋_GB2312" w:eastAsia="仿宋_GB2312" w:cs="仿宋_GB2312"/>
          <w:sz w:val="32"/>
          <w:szCs w:val="32"/>
        </w:rPr>
      </w:pPr>
      <w:r>
        <w:rPr>
          <w:rFonts w:hint="eastAsia" w:ascii="楷体" w:hAnsi="楷体" w:eastAsia="楷体" w:cs="宋体"/>
          <w:sz w:val="32"/>
          <w:szCs w:val="32"/>
        </w:rPr>
        <w:t>3. 作业方面。</w:t>
      </w:r>
      <w:r>
        <w:rPr>
          <w:rFonts w:hint="eastAsia" w:ascii="仿宋_GB2312" w:hAnsi="仿宋_GB2312" w:eastAsia="仿宋_GB2312" w:cs="仿宋_GB2312"/>
          <w:sz w:val="32"/>
          <w:szCs w:val="32"/>
        </w:rPr>
        <w:t>教师的作业布置要求至少要分 “必做”与“选做”两个层次，还可以增加“学科拓展”层次，以适应不同学习程度学生的需求。课外作业的数量要做到少而精，杜绝机械重复性作业及惩罚性作业，教务处将作业量检查作为常规检查的重要内容之一。要求，教务处每月组织一次班级调查问卷，规范作业量，各级部监控好级部内各班级作业量，书面作业不能超过1.5小时。</w:t>
      </w:r>
    </w:p>
    <w:p>
      <w:pPr>
        <w:ind w:firstLine="640" w:firstLineChars="200"/>
        <w:rPr>
          <w:rFonts w:ascii="仿宋_GB2312" w:hAnsi="仿宋_GB2312" w:eastAsia="仿宋_GB2312" w:cs="仿宋_GB2312"/>
          <w:sz w:val="32"/>
          <w:szCs w:val="32"/>
        </w:rPr>
      </w:pPr>
      <w:r>
        <w:rPr>
          <w:rFonts w:hint="eastAsia" w:ascii="楷体" w:hAnsi="楷体" w:eastAsia="楷体" w:cs="宋体"/>
          <w:sz w:val="32"/>
          <w:szCs w:val="32"/>
        </w:rPr>
        <w:t>4.辅导方面。</w:t>
      </w:r>
      <w:r>
        <w:rPr>
          <w:rFonts w:hint="eastAsia" w:ascii="仿宋_GB2312" w:hAnsi="仿宋_GB2312" w:eastAsia="仿宋_GB2312" w:cs="仿宋_GB2312"/>
          <w:sz w:val="32"/>
          <w:szCs w:val="32"/>
        </w:rPr>
        <w:t>教师的辅导培优补困，重点放在中下水平，侧重学习动机、学习方法、学习技巧方面的辅导。各级部做好级部内培优补差方案，列好各学科培优补差名单，定期检查。</w:t>
      </w:r>
    </w:p>
    <w:p>
      <w:pPr>
        <w:ind w:firstLine="640" w:firstLineChars="200"/>
        <w:rPr>
          <w:rFonts w:hint="eastAsia" w:ascii="仿宋_GB2312" w:hAnsi="仿宋_GB2312" w:eastAsia="仿宋_GB2312" w:cs="仿宋_GB2312"/>
          <w:sz w:val="32"/>
          <w:szCs w:val="32"/>
        </w:rPr>
      </w:pPr>
      <w:r>
        <w:rPr>
          <w:rFonts w:hint="eastAsia" w:ascii="楷体" w:hAnsi="楷体" w:eastAsia="楷体" w:cs="宋体"/>
          <w:sz w:val="32"/>
          <w:szCs w:val="32"/>
        </w:rPr>
        <w:t>5.测试方面。</w:t>
      </w:r>
      <w:r>
        <w:rPr>
          <w:rFonts w:hint="eastAsia" w:ascii="仿宋_GB2312" w:hAnsi="仿宋_GB2312" w:eastAsia="仿宋_GB2312" w:cs="仿宋_GB2312"/>
          <w:sz w:val="32"/>
          <w:szCs w:val="32"/>
        </w:rPr>
        <w:t>学校新学期组织好每次单元测试试题的编制，每两周级部小测，每月组织单元测试，积极与实验中学等学校联考，同时组织青年教师每月1次出卷，提升青年教师基本功。</w:t>
      </w:r>
    </w:p>
    <w:p>
      <w:pPr>
        <w:spacing w:line="560" w:lineRule="exact"/>
        <w:ind w:firstLine="640" w:firstLineChars="200"/>
        <w:rPr>
          <w:rFonts w:ascii="黑体" w:hAnsi="黑体" w:eastAsia="黑体" w:cs="楷体"/>
          <w:sz w:val="32"/>
          <w:szCs w:val="32"/>
        </w:rPr>
      </w:pPr>
      <w:r>
        <w:rPr>
          <w:rFonts w:hint="eastAsia" w:ascii="黑体" w:hAnsi="黑体" w:eastAsia="黑体" w:cs="楷体"/>
          <w:sz w:val="32"/>
          <w:szCs w:val="32"/>
        </w:rPr>
        <w:t>二、倡导读写氛围，提升师生素养</w:t>
      </w:r>
    </w:p>
    <w:p>
      <w:pPr>
        <w:spacing w:line="550" w:lineRule="exact"/>
        <w:ind w:firstLine="640" w:firstLineChars="200"/>
        <w:rPr>
          <w:rFonts w:ascii="仿宋_GB2312" w:hAnsi="宋体" w:eastAsia="仿宋_GB2312" w:cs="宋体"/>
          <w:color w:val="000000"/>
          <w:kern w:val="0"/>
          <w:sz w:val="32"/>
          <w:szCs w:val="32"/>
        </w:rPr>
      </w:pPr>
      <w:r>
        <w:rPr>
          <w:rFonts w:hint="eastAsia" w:ascii="楷体" w:hAnsi="楷体" w:eastAsia="楷体" w:cs="宋体"/>
          <w:sz w:val="32"/>
          <w:szCs w:val="32"/>
        </w:rPr>
        <w:t>1.阅读方面。</w:t>
      </w:r>
      <w:r>
        <w:rPr>
          <w:rFonts w:hint="eastAsia" w:ascii="仿宋_GB2312" w:hAnsi="宋体" w:eastAsia="仿宋_GB2312" w:cs="宋体"/>
          <w:color w:val="000000"/>
          <w:kern w:val="0"/>
          <w:sz w:val="32"/>
          <w:szCs w:val="32"/>
        </w:rPr>
        <w:t>本学年，学校组织全体教师积极开展读书交流活动。利</w:t>
      </w:r>
      <w:r>
        <w:rPr>
          <w:rFonts w:hint="eastAsia" w:ascii="仿宋" w:hAnsi="仿宋" w:eastAsia="仿宋"/>
          <w:sz w:val="32"/>
          <w:szCs w:val="32"/>
        </w:rPr>
        <w:t>用好学校图书馆</w:t>
      </w:r>
      <w:r>
        <w:rPr>
          <w:rFonts w:hint="eastAsia" w:ascii="仿宋_GB2312" w:hAnsi="宋体" w:eastAsia="仿宋_GB2312" w:cs="宋体"/>
          <w:color w:val="000000"/>
          <w:kern w:val="0"/>
          <w:sz w:val="32"/>
          <w:szCs w:val="32"/>
        </w:rPr>
        <w:t>，计划开学2周内完成阅览室电子借阅升级，满足师生个性化阅读的要求。同时，每月组织学校读书活动，表彰先进，营造书香氛围。</w:t>
      </w:r>
    </w:p>
    <w:p>
      <w:pPr>
        <w:spacing w:line="550" w:lineRule="exact"/>
        <w:ind w:firstLine="640" w:firstLineChars="200"/>
        <w:rPr>
          <w:rFonts w:ascii="仿宋_GB2312" w:hAnsi="宋体" w:eastAsia="仿宋_GB2312" w:cs="宋体"/>
          <w:color w:val="000000"/>
          <w:kern w:val="0"/>
          <w:sz w:val="32"/>
          <w:szCs w:val="32"/>
        </w:rPr>
      </w:pPr>
      <w:r>
        <w:rPr>
          <w:rFonts w:hint="eastAsia" w:ascii="楷体" w:hAnsi="楷体" w:eastAsia="楷体" w:cs="宋体"/>
          <w:sz w:val="32"/>
          <w:szCs w:val="32"/>
        </w:rPr>
        <w:t>2.练字方面。</w:t>
      </w:r>
      <w:r>
        <w:rPr>
          <w:rFonts w:hint="eastAsia" w:ascii="仿宋_GB2312" w:hAnsi="宋体" w:eastAsia="仿宋_GB2312" w:cs="宋体"/>
          <w:color w:val="000000"/>
          <w:kern w:val="0"/>
          <w:sz w:val="32"/>
          <w:szCs w:val="32"/>
        </w:rPr>
        <w:t>学校本学年将积极重视对学生汉字和英文写字的指导，关怀学生的写字，让学生养成良好的写字习惯，让书法成为我校的一项特色教育。每日进行练字，每月各级部推选出书法级部明星，进一步营造练字氛围。</w:t>
      </w:r>
    </w:p>
    <w:p>
      <w:pPr>
        <w:spacing w:line="550" w:lineRule="exact"/>
        <w:ind w:firstLine="640" w:firstLineChars="200"/>
        <w:rPr>
          <w:rFonts w:ascii="黑体" w:hAnsi="黑体" w:eastAsia="黑体" w:cs="楷体"/>
          <w:sz w:val="32"/>
          <w:szCs w:val="32"/>
        </w:rPr>
      </w:pPr>
      <w:r>
        <w:rPr>
          <w:rFonts w:hint="eastAsia" w:ascii="黑体" w:hAnsi="黑体" w:eastAsia="黑体" w:cs="楷体"/>
          <w:sz w:val="32"/>
          <w:szCs w:val="32"/>
        </w:rPr>
        <w:t>三、规范各类课程，丰富学生生活</w:t>
      </w:r>
    </w:p>
    <w:p>
      <w:pPr>
        <w:ind w:firstLine="640" w:firstLineChars="200"/>
        <w:rPr>
          <w:rFonts w:ascii="仿宋_GB2312" w:hAnsi="仿宋_GB2312" w:eastAsia="仿宋_GB2312" w:cs="仿宋_GB2312"/>
          <w:sz w:val="32"/>
          <w:szCs w:val="32"/>
        </w:rPr>
      </w:pPr>
      <w:r>
        <w:rPr>
          <w:rFonts w:hint="eastAsia" w:ascii="仿宋_GB2312" w:hAnsi="宋体" w:eastAsia="仿宋_GB2312" w:cs="宋体"/>
          <w:color w:val="000000"/>
          <w:kern w:val="0"/>
          <w:sz w:val="32"/>
          <w:szCs w:val="32"/>
        </w:rPr>
        <w:t>本学年我们积极落实双减政策，将以认真的态度、务实的措施规划来切实开展好劳动教育活动课程、艺体课程、晚托课程，注重“实践”，突出“开放”，关注“过程”，提倡“自主”。</w:t>
      </w:r>
    </w:p>
    <w:p>
      <w:pPr>
        <w:widowControl/>
        <w:spacing w:line="560" w:lineRule="exact"/>
        <w:ind w:firstLine="640" w:firstLineChars="200"/>
        <w:jc w:val="left"/>
        <w:rPr>
          <w:rFonts w:hint="eastAsia" w:ascii="仿宋_GB2312" w:hAnsi="宋体" w:eastAsia="仿宋_GB2312" w:cs="宋体"/>
          <w:sz w:val="32"/>
          <w:szCs w:val="32"/>
        </w:rPr>
      </w:pPr>
      <w:r>
        <w:rPr>
          <w:rFonts w:hint="eastAsia" w:ascii="楷体_GB2312" w:hAnsi="楷体_GB2312" w:eastAsia="楷体_GB2312" w:cs="楷体_GB2312"/>
          <w:sz w:val="32"/>
          <w:szCs w:val="32"/>
        </w:rPr>
        <w:t>1.课程调整方面。</w:t>
      </w:r>
      <w:r>
        <w:rPr>
          <w:rFonts w:hint="eastAsia" w:ascii="仿宋_GB2312" w:hAnsi="宋体" w:eastAsia="仿宋_GB2312" w:cs="宋体"/>
          <w:sz w:val="32"/>
          <w:szCs w:val="32"/>
        </w:rPr>
        <w:t>开学初，组织各级部对于课程表进行修改，对于期末考试弱势学科、会考学科课时进行适时调整。对于劳动课程、综合实践课程、传统文化、书法等课程的教案进行要求，达到迎检要求。每月组织学科特色活动，丰富学生在校生活。</w:t>
      </w:r>
    </w:p>
    <w:p>
      <w:pPr>
        <w:widowControl/>
        <w:spacing w:line="560" w:lineRule="exact"/>
        <w:ind w:firstLine="640" w:firstLineChars="200"/>
        <w:jc w:val="left"/>
        <w:rPr>
          <w:rFonts w:hint="eastAsia" w:ascii="仿宋_GB2312" w:hAnsi="宋体" w:eastAsia="仿宋_GB2312" w:cs="宋体"/>
          <w:sz w:val="32"/>
          <w:szCs w:val="32"/>
        </w:rPr>
      </w:pPr>
      <w:r>
        <w:rPr>
          <w:rFonts w:hint="eastAsia" w:ascii="楷体_GB2312" w:hAnsi="楷体_GB2312" w:eastAsia="楷体_GB2312" w:cs="楷体_GB2312"/>
          <w:sz w:val="32"/>
          <w:szCs w:val="32"/>
        </w:rPr>
        <w:t>2.艺体课程方面。</w:t>
      </w:r>
      <w:r>
        <w:rPr>
          <w:rFonts w:hint="eastAsia" w:ascii="仿宋_GB2312" w:hAnsi="宋体" w:eastAsia="仿宋_GB2312" w:cs="宋体"/>
          <w:sz w:val="32"/>
          <w:szCs w:val="32"/>
        </w:rPr>
        <w:t>新学期，对于艺体课程积极落实教师开课情况，落实每周一节特色足球、篮球等课程或者将特色课程落实到每节课之中，落实课堂常规，每月进行调查问卷和每日课堂巡查相结合进一步规范艺体课程的上课要求，规范课堂授课内容，积极为体质测试和中考及各项比赛做好准备。</w:t>
      </w:r>
    </w:p>
    <w:p>
      <w:pPr>
        <w:widowControl/>
        <w:spacing w:line="560" w:lineRule="exact"/>
        <w:ind w:firstLine="640" w:firstLineChars="200"/>
        <w:jc w:val="left"/>
        <w:rPr>
          <w:rFonts w:hint="eastAsia" w:ascii="仿宋_GB2312" w:hAnsi="宋体" w:eastAsia="仿宋_GB2312" w:cs="宋体"/>
          <w:sz w:val="32"/>
          <w:szCs w:val="32"/>
        </w:rPr>
      </w:pPr>
      <w:r>
        <w:rPr>
          <w:rFonts w:hint="eastAsia" w:ascii="楷体_GB2312" w:hAnsi="楷体_GB2312" w:eastAsia="楷体_GB2312" w:cs="楷体_GB2312"/>
          <w:sz w:val="32"/>
          <w:szCs w:val="32"/>
        </w:rPr>
        <w:t>3.劳动课程方面。</w:t>
      </w:r>
      <w:r>
        <w:rPr>
          <w:rFonts w:hint="eastAsia" w:ascii="仿宋_GB2312" w:hAnsi="宋体" w:eastAsia="仿宋_GB2312" w:cs="宋体"/>
          <w:sz w:val="32"/>
          <w:szCs w:val="32"/>
        </w:rPr>
        <w:t>每学期一次劳动时间周，落实劳动要求，打造学校劳动课程。</w:t>
      </w:r>
      <w:r>
        <w:rPr>
          <w:rFonts w:hint="eastAsia" w:ascii="仿宋_GB2312" w:hAnsi="黑体" w:eastAsia="仿宋_GB2312" w:cs="宋体"/>
          <w:sz w:val="32"/>
          <w:szCs w:val="32"/>
        </w:rPr>
        <w:t>搞活“校内种植园”，落实“</w:t>
      </w:r>
      <w:r>
        <w:rPr>
          <w:rFonts w:ascii="仿宋_GB2312" w:hAnsi="黑体" w:eastAsia="仿宋_GB2312" w:cs="宋体"/>
          <w:sz w:val="32"/>
          <w:szCs w:val="32"/>
        </w:rPr>
        <w:t>班班有责任田</w:t>
      </w:r>
      <w:r>
        <w:rPr>
          <w:rFonts w:hint="eastAsia" w:ascii="仿宋_GB2312" w:hAnsi="黑体" w:eastAsia="仿宋_GB2312" w:cs="宋体"/>
          <w:sz w:val="32"/>
          <w:szCs w:val="32"/>
        </w:rPr>
        <w:t>、</w:t>
      </w:r>
      <w:r>
        <w:rPr>
          <w:rFonts w:ascii="仿宋_GB2312" w:hAnsi="黑体" w:eastAsia="仿宋_GB2312" w:cs="宋体"/>
          <w:sz w:val="32"/>
          <w:szCs w:val="32"/>
        </w:rPr>
        <w:t>人人有实践</w:t>
      </w:r>
      <w:r>
        <w:rPr>
          <w:rFonts w:hint="eastAsia" w:ascii="仿宋_GB2312" w:hAnsi="黑体" w:eastAsia="仿宋_GB2312" w:cs="宋体"/>
          <w:sz w:val="32"/>
          <w:szCs w:val="32"/>
        </w:rPr>
        <w:t>”</w:t>
      </w:r>
      <w:r>
        <w:rPr>
          <w:rFonts w:ascii="仿宋_GB2312" w:hAnsi="黑体" w:eastAsia="仿宋_GB2312" w:cs="宋体"/>
          <w:sz w:val="32"/>
          <w:szCs w:val="32"/>
        </w:rPr>
        <w:t>的</w:t>
      </w:r>
      <w:r>
        <w:rPr>
          <w:rFonts w:hint="eastAsia" w:ascii="仿宋_GB2312" w:hAnsi="黑体" w:eastAsia="仿宋_GB2312" w:cs="宋体"/>
          <w:sz w:val="32"/>
          <w:szCs w:val="32"/>
        </w:rPr>
        <w:t>劳动</w:t>
      </w:r>
      <w:r>
        <w:rPr>
          <w:rFonts w:ascii="仿宋_GB2312" w:hAnsi="黑体" w:eastAsia="仿宋_GB2312" w:cs="宋体"/>
          <w:sz w:val="32"/>
          <w:szCs w:val="32"/>
        </w:rPr>
        <w:t>育人场域</w:t>
      </w:r>
      <w:r>
        <w:rPr>
          <w:rFonts w:hint="eastAsia" w:ascii="仿宋_GB2312" w:hAnsi="黑体" w:eastAsia="仿宋_GB2312" w:cs="宋体"/>
          <w:sz w:val="32"/>
          <w:szCs w:val="32"/>
        </w:rPr>
        <w:t>。对于种植园进行整体划分，对于种植内容进行竞标，择时开展劳动农场拍卖会，推动劳动拓展课程的落地。依托家委会，组织各班级参与研学课程，理论联系实际。同时，建立好学校劳动教研组和备课组，落实劳动梯队教师建设，</w:t>
      </w:r>
      <w:r>
        <w:rPr>
          <w:rFonts w:hint="eastAsia" w:ascii="仿宋_GB2312" w:hAnsi="宋体" w:eastAsia="仿宋_GB2312" w:cs="宋体"/>
          <w:sz w:val="32"/>
          <w:szCs w:val="32"/>
        </w:rPr>
        <w:t>提升授课水平，形成劳动育人特色，积极参评2024年</w:t>
      </w:r>
      <w:r>
        <w:rPr>
          <w:rFonts w:ascii="仿宋_GB2312" w:hAnsi="宋体" w:eastAsia="仿宋_GB2312" w:cs="仿宋_GB2312"/>
          <w:color w:val="000000"/>
          <w:kern w:val="0"/>
          <w:sz w:val="32"/>
          <w:szCs w:val="32"/>
          <w:lang w:bidi="ar"/>
        </w:rPr>
        <w:t>市级中小学劳动教</w:t>
      </w:r>
      <w:r>
        <w:rPr>
          <w:rFonts w:hint="eastAsia" w:ascii="仿宋_GB2312" w:hAnsi="宋体" w:eastAsia="仿宋_GB2312" w:cs="仿宋_GB2312"/>
          <w:color w:val="000000"/>
          <w:kern w:val="0"/>
          <w:sz w:val="32"/>
          <w:szCs w:val="32"/>
          <w:lang w:bidi="ar"/>
        </w:rPr>
        <w:t>育示范校，落实学校劳动实践课题，以课题推动劳动课程的发展。</w:t>
      </w:r>
    </w:p>
    <w:p>
      <w:pPr>
        <w:widowControl/>
        <w:spacing w:line="560" w:lineRule="exact"/>
        <w:ind w:firstLine="640" w:firstLineChars="200"/>
        <w:jc w:val="left"/>
        <w:rPr>
          <w:rFonts w:hint="eastAsia" w:ascii="仿宋_GB2312" w:hAnsi="宋体" w:eastAsia="仿宋_GB2312" w:cs="仿宋_GB2312"/>
          <w:color w:val="000000"/>
          <w:kern w:val="0"/>
          <w:sz w:val="32"/>
          <w:szCs w:val="32"/>
          <w:lang w:bidi="ar"/>
        </w:rPr>
      </w:pPr>
      <w:r>
        <w:rPr>
          <w:rFonts w:hint="eastAsia" w:ascii="楷体_GB2312" w:hAnsi="楷体_GB2312" w:eastAsia="楷体_GB2312" w:cs="楷体_GB2312"/>
          <w:sz w:val="32"/>
          <w:szCs w:val="32"/>
        </w:rPr>
        <w:t>4.晚托课程方面。</w:t>
      </w:r>
      <w:r>
        <w:rPr>
          <w:rFonts w:hint="eastAsia" w:ascii="仿宋_GB2312" w:hAnsi="宋体" w:eastAsia="仿宋_GB2312" w:cs="仿宋_GB2312"/>
          <w:color w:val="000000"/>
          <w:kern w:val="0"/>
          <w:sz w:val="32"/>
          <w:szCs w:val="32"/>
          <w:lang w:bidi="ar"/>
        </w:rPr>
        <w:t>新学期对于晚托课程进行调整，以初一、初二为试点，稳步推进。以原周五校本课程为基础，增加特色课程和学校品牌课程，以及增设学科拓展类课程，将晚托课程以社团的形式进一步发展，逐步形成学校的特色。</w:t>
      </w:r>
    </w:p>
    <w:p>
      <w:pPr>
        <w:spacing w:line="560" w:lineRule="exact"/>
        <w:ind w:firstLine="640" w:firstLineChars="200"/>
        <w:rPr>
          <w:rFonts w:ascii="黑体" w:hAnsi="黑体" w:eastAsia="黑体" w:cs="仿宋_GB2312"/>
          <w:sz w:val="32"/>
          <w:szCs w:val="32"/>
        </w:rPr>
      </w:pPr>
      <w:r>
        <w:rPr>
          <w:rFonts w:hint="eastAsia" w:ascii="黑体" w:hAnsi="黑体" w:eastAsia="黑体" w:cs="楷体"/>
          <w:sz w:val="32"/>
          <w:szCs w:val="32"/>
        </w:rPr>
        <w:t>四</w:t>
      </w:r>
      <w:r>
        <w:rPr>
          <w:rFonts w:hint="eastAsia" w:ascii="黑体" w:hAnsi="黑体" w:eastAsia="黑体" w:cs="仿宋_GB2312"/>
          <w:sz w:val="32"/>
          <w:szCs w:val="32"/>
        </w:rPr>
        <w:t>、组织调度中考会考，规范考务管理</w:t>
      </w:r>
    </w:p>
    <w:p>
      <w:pPr>
        <w:topLinePunct/>
        <w:spacing w:line="560" w:lineRule="exact"/>
        <w:ind w:firstLine="640" w:firstLineChars="200"/>
        <w:contextualSpacing/>
        <w:rPr>
          <w:rFonts w:hint="eastAsia" w:ascii="黑体" w:hAnsi="黑体" w:eastAsia="黑体" w:cs="楷体"/>
          <w:sz w:val="32"/>
          <w:szCs w:val="32"/>
        </w:rPr>
      </w:pPr>
      <w:r>
        <w:rPr>
          <w:rFonts w:hint="eastAsia" w:ascii="仿宋_GB2312" w:hAnsi="仿宋_GB2312" w:eastAsia="仿宋_GB2312" w:cs="仿宋_GB2312"/>
          <w:sz w:val="32"/>
          <w:szCs w:val="32"/>
        </w:rPr>
        <w:t>本学期中考会考各类工作较多，教务处组织调度有关中考和会考学科的专项活动，及时解决复习进程遇到的困难，优化复习策略，提高复习效率。同时，对于各项考完列好考务要求，规范考务，确保考务不出问题。</w:t>
      </w:r>
    </w:p>
    <w:p>
      <w:pPr>
        <w:topLinePunct/>
        <w:spacing w:line="560" w:lineRule="exact"/>
        <w:ind w:firstLine="640" w:firstLineChars="200"/>
        <w:contextualSpacing/>
        <w:rPr>
          <w:rFonts w:hint="eastAsia" w:ascii="黑体" w:hAnsi="黑体" w:eastAsia="黑体" w:cs="楷体"/>
          <w:sz w:val="32"/>
          <w:szCs w:val="32"/>
        </w:rPr>
      </w:pPr>
    </w:p>
    <w:p>
      <w:pPr>
        <w:topLinePunct/>
        <w:spacing w:line="560" w:lineRule="exact"/>
        <w:ind w:firstLine="640" w:firstLineChars="200"/>
        <w:contextualSpacing/>
        <w:rPr>
          <w:rFonts w:hint="eastAsia" w:ascii="黑体" w:hAnsi="黑体" w:eastAsia="黑体" w:cs="楷体"/>
          <w:sz w:val="32"/>
          <w:szCs w:val="32"/>
        </w:rPr>
      </w:pPr>
    </w:p>
    <w:p>
      <w:pPr>
        <w:topLinePunct/>
        <w:spacing w:line="560" w:lineRule="exact"/>
        <w:ind w:firstLine="640" w:firstLineChars="200"/>
        <w:contextualSpacing/>
        <w:rPr>
          <w:rFonts w:cs="宋体" w:asciiTheme="minorEastAsia" w:hAnsiTheme="minorEastAsia" w:eastAsiaTheme="minorEastAsia"/>
          <w:sz w:val="32"/>
          <w:szCs w:val="32"/>
        </w:rPr>
      </w:pPr>
    </w:p>
    <w:p>
      <w:pPr>
        <w:topLinePunct/>
        <w:spacing w:line="560" w:lineRule="exact"/>
        <w:ind w:firstLine="4160" w:firstLineChars="1300"/>
        <w:contextualSpacing/>
        <w:rPr>
          <w:rFonts w:hint="eastAsia" w:ascii="仿宋_GB2312" w:hAnsi="黑体" w:eastAsia="仿宋_GB2312" w:cs="宋体"/>
          <w:sz w:val="32"/>
          <w:szCs w:val="32"/>
          <w:lang w:val="en-US" w:eastAsia="zh-CN"/>
        </w:rPr>
      </w:pPr>
      <w:r>
        <w:rPr>
          <w:rFonts w:hint="eastAsia" w:ascii="仿宋_GB2312" w:hAnsi="黑体" w:eastAsia="仿宋_GB2312" w:cs="宋体"/>
          <w:sz w:val="32"/>
          <w:szCs w:val="32"/>
          <w:lang w:val="en-US" w:eastAsia="zh-CN"/>
        </w:rPr>
        <w:t>烟台经济技术开发区第八初级中学</w:t>
      </w:r>
    </w:p>
    <w:p>
      <w:pPr>
        <w:topLinePunct/>
        <w:spacing w:line="560" w:lineRule="exact"/>
        <w:ind w:firstLine="640" w:firstLineChars="200"/>
        <w:contextualSpacing/>
        <w:rPr>
          <w:rFonts w:ascii="仿宋_GB2312" w:hAnsi="黑体" w:eastAsia="仿宋_GB2312" w:cs="宋体"/>
          <w:sz w:val="32"/>
          <w:szCs w:val="32"/>
        </w:rPr>
      </w:pPr>
      <w:r>
        <w:rPr>
          <w:rFonts w:hint="eastAsia" w:ascii="仿宋_GB2312" w:hAnsi="黑体" w:eastAsia="仿宋_GB2312" w:cs="宋体"/>
          <w:sz w:val="32"/>
          <w:szCs w:val="32"/>
        </w:rPr>
        <w:t xml:space="preserve">                             </w:t>
      </w:r>
      <w:r>
        <w:rPr>
          <w:rFonts w:ascii="仿宋_GB2312" w:hAnsi="黑体" w:eastAsia="仿宋_GB2312" w:cs="宋体"/>
          <w:sz w:val="32"/>
          <w:szCs w:val="32"/>
        </w:rPr>
        <w:t xml:space="preserve">  </w:t>
      </w:r>
      <w:r>
        <w:rPr>
          <w:rFonts w:hint="eastAsia" w:ascii="仿宋_GB2312" w:hAnsi="黑体" w:eastAsia="仿宋_GB2312" w:cs="宋体"/>
          <w:sz w:val="32"/>
          <w:szCs w:val="32"/>
        </w:rPr>
        <w:t>2024年2月</w:t>
      </w:r>
      <w:r>
        <w:rPr>
          <w:rFonts w:hint="eastAsia" w:ascii="仿宋_GB2312" w:hAnsi="黑体" w:eastAsia="仿宋_GB2312" w:cs="宋体"/>
          <w:sz w:val="32"/>
          <w:szCs w:val="32"/>
          <w:lang w:val="en-US" w:eastAsia="zh-CN"/>
        </w:rPr>
        <w:t>20</w:t>
      </w:r>
      <w:r>
        <w:rPr>
          <w:rFonts w:hint="eastAsia" w:ascii="仿宋_GB2312" w:hAnsi="黑体" w:eastAsia="仿宋_GB2312" w:cs="宋体"/>
          <w:sz w:val="32"/>
          <w:szCs w:val="32"/>
        </w:rPr>
        <w:t>日</w:t>
      </w:r>
    </w:p>
    <w:p>
      <w:pPr>
        <w:topLinePunct/>
        <w:contextualSpacing/>
        <w:rPr>
          <w:rFonts w:ascii="仿宋_GB2312" w:hAnsi="黑体" w:eastAsia="仿宋_GB2312" w:cs="宋体"/>
          <w:sz w:val="32"/>
          <w:szCs w:val="32"/>
        </w:rPr>
      </w:pPr>
    </w:p>
    <w:p>
      <w:pPr>
        <w:topLinePunct/>
        <w:contextualSpacing/>
        <w:rPr>
          <w:rFonts w:ascii="仿宋_GB2312" w:hAnsi="黑体" w:eastAsia="仿宋_GB2312" w:cs="宋体"/>
          <w:sz w:val="32"/>
          <w:szCs w:val="32"/>
        </w:rPr>
      </w:pPr>
    </w:p>
    <w:p>
      <w:pPr>
        <w:topLinePunct/>
        <w:contextualSpacing/>
        <w:rPr>
          <w:rFonts w:ascii="仿宋_GB2312" w:hAnsi="黑体" w:eastAsia="仿宋_GB2312" w:cs="宋体"/>
          <w:sz w:val="32"/>
          <w:szCs w:val="32"/>
        </w:rPr>
      </w:pPr>
    </w:p>
    <w:p>
      <w:pPr>
        <w:topLinePunct/>
        <w:contextualSpacing/>
        <w:rPr>
          <w:rFonts w:ascii="仿宋_GB2312" w:hAnsi="黑体" w:eastAsia="仿宋_GB2312" w:cs="宋体"/>
          <w:sz w:val="32"/>
          <w:szCs w:val="32"/>
        </w:rPr>
      </w:pPr>
    </w:p>
    <w:p>
      <w:pPr>
        <w:topLinePunct/>
        <w:ind w:firstLine="640" w:firstLineChars="200"/>
        <w:contextualSpacing/>
        <w:rPr>
          <w:rFonts w:ascii="仿宋_GB2312" w:hAnsi="黑体" w:eastAsia="仿宋_GB2312" w:cs="宋体"/>
          <w:sz w:val="32"/>
          <w:szCs w:val="32"/>
        </w:rPr>
      </w:pPr>
    </w:p>
    <w:sectPr>
      <w:pgSz w:w="11906" w:h="16838"/>
      <w:pgMar w:top="2098" w:right="1418" w:bottom="1984" w:left="141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yNjRiYzliYTA1ZTU3ZjA1YWU5YWM0NWUyNDI0M2UifQ=="/>
  </w:docVars>
  <w:rsids>
    <w:rsidRoot w:val="00E1288B"/>
    <w:rsid w:val="000036C2"/>
    <w:rsid w:val="00006BE3"/>
    <w:rsid w:val="0002773E"/>
    <w:rsid w:val="00055761"/>
    <w:rsid w:val="000672B0"/>
    <w:rsid w:val="0008537C"/>
    <w:rsid w:val="00092CFA"/>
    <w:rsid w:val="00097C7E"/>
    <w:rsid w:val="000B36DC"/>
    <w:rsid w:val="000B7FB3"/>
    <w:rsid w:val="000F4890"/>
    <w:rsid w:val="00123833"/>
    <w:rsid w:val="001256E3"/>
    <w:rsid w:val="001373F0"/>
    <w:rsid w:val="0014032C"/>
    <w:rsid w:val="00143DD7"/>
    <w:rsid w:val="001512C6"/>
    <w:rsid w:val="001520EB"/>
    <w:rsid w:val="00157181"/>
    <w:rsid w:val="0016005D"/>
    <w:rsid w:val="001625B9"/>
    <w:rsid w:val="00166435"/>
    <w:rsid w:val="00173E6E"/>
    <w:rsid w:val="00176D5A"/>
    <w:rsid w:val="0019491C"/>
    <w:rsid w:val="00197D83"/>
    <w:rsid w:val="001B5488"/>
    <w:rsid w:val="001C1FDE"/>
    <w:rsid w:val="001D3354"/>
    <w:rsid w:val="001D5AEA"/>
    <w:rsid w:val="001E0D6F"/>
    <w:rsid w:val="001F0E95"/>
    <w:rsid w:val="001F5CC9"/>
    <w:rsid w:val="0020492C"/>
    <w:rsid w:val="00215171"/>
    <w:rsid w:val="002276EF"/>
    <w:rsid w:val="002610AF"/>
    <w:rsid w:val="00273870"/>
    <w:rsid w:val="00273FC0"/>
    <w:rsid w:val="0027438E"/>
    <w:rsid w:val="002A17DC"/>
    <w:rsid w:val="002B4B63"/>
    <w:rsid w:val="002E2655"/>
    <w:rsid w:val="002F69B0"/>
    <w:rsid w:val="003064A4"/>
    <w:rsid w:val="0030673C"/>
    <w:rsid w:val="0032497F"/>
    <w:rsid w:val="00342E36"/>
    <w:rsid w:val="00343607"/>
    <w:rsid w:val="00345B89"/>
    <w:rsid w:val="00345E4B"/>
    <w:rsid w:val="00347EAF"/>
    <w:rsid w:val="003503BF"/>
    <w:rsid w:val="00377BBE"/>
    <w:rsid w:val="00380B7F"/>
    <w:rsid w:val="003971FE"/>
    <w:rsid w:val="003B3C92"/>
    <w:rsid w:val="003D58D3"/>
    <w:rsid w:val="003D6734"/>
    <w:rsid w:val="003F6399"/>
    <w:rsid w:val="00422E47"/>
    <w:rsid w:val="004342EA"/>
    <w:rsid w:val="004464BC"/>
    <w:rsid w:val="00447388"/>
    <w:rsid w:val="00460033"/>
    <w:rsid w:val="00480516"/>
    <w:rsid w:val="00483930"/>
    <w:rsid w:val="004A19AA"/>
    <w:rsid w:val="004A67AC"/>
    <w:rsid w:val="004B2A22"/>
    <w:rsid w:val="004B6696"/>
    <w:rsid w:val="004C11C4"/>
    <w:rsid w:val="004C1DB3"/>
    <w:rsid w:val="004D1253"/>
    <w:rsid w:val="00503EE3"/>
    <w:rsid w:val="00512381"/>
    <w:rsid w:val="00520B19"/>
    <w:rsid w:val="005422EB"/>
    <w:rsid w:val="0054287F"/>
    <w:rsid w:val="00545157"/>
    <w:rsid w:val="00573FA6"/>
    <w:rsid w:val="0058635A"/>
    <w:rsid w:val="005A0A61"/>
    <w:rsid w:val="005B0B6D"/>
    <w:rsid w:val="005B0C8E"/>
    <w:rsid w:val="005C4981"/>
    <w:rsid w:val="005D1654"/>
    <w:rsid w:val="005D28C9"/>
    <w:rsid w:val="005D3028"/>
    <w:rsid w:val="005F111C"/>
    <w:rsid w:val="005F292C"/>
    <w:rsid w:val="0061709E"/>
    <w:rsid w:val="0061796B"/>
    <w:rsid w:val="00621F3E"/>
    <w:rsid w:val="00661E7A"/>
    <w:rsid w:val="00667FDE"/>
    <w:rsid w:val="006729A2"/>
    <w:rsid w:val="00672F28"/>
    <w:rsid w:val="00686988"/>
    <w:rsid w:val="006A5C67"/>
    <w:rsid w:val="006A7E47"/>
    <w:rsid w:val="006B03F9"/>
    <w:rsid w:val="006B503F"/>
    <w:rsid w:val="006D2A98"/>
    <w:rsid w:val="006F0B0B"/>
    <w:rsid w:val="007074E8"/>
    <w:rsid w:val="00733CF6"/>
    <w:rsid w:val="007343E8"/>
    <w:rsid w:val="007406BC"/>
    <w:rsid w:val="0076149F"/>
    <w:rsid w:val="007620D3"/>
    <w:rsid w:val="0076520D"/>
    <w:rsid w:val="00765F8E"/>
    <w:rsid w:val="00767CF9"/>
    <w:rsid w:val="007D5D1A"/>
    <w:rsid w:val="007D6C41"/>
    <w:rsid w:val="007E1C3A"/>
    <w:rsid w:val="007F550B"/>
    <w:rsid w:val="00810DA6"/>
    <w:rsid w:val="008130A1"/>
    <w:rsid w:val="00830094"/>
    <w:rsid w:val="00840D20"/>
    <w:rsid w:val="00854296"/>
    <w:rsid w:val="008B4F59"/>
    <w:rsid w:val="008C10E0"/>
    <w:rsid w:val="008C2CCE"/>
    <w:rsid w:val="008D3F48"/>
    <w:rsid w:val="008E183A"/>
    <w:rsid w:val="008E1868"/>
    <w:rsid w:val="008E59B3"/>
    <w:rsid w:val="008F200B"/>
    <w:rsid w:val="008F70B2"/>
    <w:rsid w:val="008F7B7D"/>
    <w:rsid w:val="00903B9A"/>
    <w:rsid w:val="00907E2A"/>
    <w:rsid w:val="00914092"/>
    <w:rsid w:val="009224A6"/>
    <w:rsid w:val="009418DF"/>
    <w:rsid w:val="00952E9F"/>
    <w:rsid w:val="009642DE"/>
    <w:rsid w:val="0097227F"/>
    <w:rsid w:val="0097233D"/>
    <w:rsid w:val="0097426E"/>
    <w:rsid w:val="00987B71"/>
    <w:rsid w:val="0099164F"/>
    <w:rsid w:val="009B376A"/>
    <w:rsid w:val="009B4007"/>
    <w:rsid w:val="009C273E"/>
    <w:rsid w:val="009C4E75"/>
    <w:rsid w:val="009C5ECC"/>
    <w:rsid w:val="009D0980"/>
    <w:rsid w:val="00A310DE"/>
    <w:rsid w:val="00A3466D"/>
    <w:rsid w:val="00A44F9D"/>
    <w:rsid w:val="00A51D37"/>
    <w:rsid w:val="00A61F16"/>
    <w:rsid w:val="00A63F0E"/>
    <w:rsid w:val="00A92575"/>
    <w:rsid w:val="00AA2846"/>
    <w:rsid w:val="00AC4EE5"/>
    <w:rsid w:val="00AF26DD"/>
    <w:rsid w:val="00B0449F"/>
    <w:rsid w:val="00B062D2"/>
    <w:rsid w:val="00B10E6A"/>
    <w:rsid w:val="00B11A04"/>
    <w:rsid w:val="00B25ACF"/>
    <w:rsid w:val="00B25E3D"/>
    <w:rsid w:val="00B36869"/>
    <w:rsid w:val="00B448B1"/>
    <w:rsid w:val="00B551A0"/>
    <w:rsid w:val="00B57E52"/>
    <w:rsid w:val="00B630E8"/>
    <w:rsid w:val="00B648F5"/>
    <w:rsid w:val="00B83F55"/>
    <w:rsid w:val="00B869FD"/>
    <w:rsid w:val="00B92AAB"/>
    <w:rsid w:val="00BB1AE5"/>
    <w:rsid w:val="00BB38F0"/>
    <w:rsid w:val="00BC0771"/>
    <w:rsid w:val="00BC3FD8"/>
    <w:rsid w:val="00BC5871"/>
    <w:rsid w:val="00BD2A56"/>
    <w:rsid w:val="00BD33EE"/>
    <w:rsid w:val="00BE008D"/>
    <w:rsid w:val="00BF4DD0"/>
    <w:rsid w:val="00C02326"/>
    <w:rsid w:val="00C0780D"/>
    <w:rsid w:val="00C13AA1"/>
    <w:rsid w:val="00C15519"/>
    <w:rsid w:val="00C27F5E"/>
    <w:rsid w:val="00C42FF0"/>
    <w:rsid w:val="00C46D74"/>
    <w:rsid w:val="00C75493"/>
    <w:rsid w:val="00C9108D"/>
    <w:rsid w:val="00CA6331"/>
    <w:rsid w:val="00CB30E1"/>
    <w:rsid w:val="00CC4C24"/>
    <w:rsid w:val="00CF4BC7"/>
    <w:rsid w:val="00D1129A"/>
    <w:rsid w:val="00D63355"/>
    <w:rsid w:val="00D655EC"/>
    <w:rsid w:val="00DA6224"/>
    <w:rsid w:val="00DB0A6B"/>
    <w:rsid w:val="00DB2D26"/>
    <w:rsid w:val="00DC2198"/>
    <w:rsid w:val="00DC3C94"/>
    <w:rsid w:val="00DD5DC6"/>
    <w:rsid w:val="00DD700F"/>
    <w:rsid w:val="00DE4751"/>
    <w:rsid w:val="00DE7874"/>
    <w:rsid w:val="00E056BF"/>
    <w:rsid w:val="00E10434"/>
    <w:rsid w:val="00E1288B"/>
    <w:rsid w:val="00E2116F"/>
    <w:rsid w:val="00E40529"/>
    <w:rsid w:val="00E44F11"/>
    <w:rsid w:val="00E655F7"/>
    <w:rsid w:val="00E6625B"/>
    <w:rsid w:val="00E74098"/>
    <w:rsid w:val="00E74690"/>
    <w:rsid w:val="00E87821"/>
    <w:rsid w:val="00EA41B5"/>
    <w:rsid w:val="00EA5E5F"/>
    <w:rsid w:val="00EA647C"/>
    <w:rsid w:val="00EC6FF7"/>
    <w:rsid w:val="00F524A8"/>
    <w:rsid w:val="00F52EB3"/>
    <w:rsid w:val="00F5405B"/>
    <w:rsid w:val="00F57F62"/>
    <w:rsid w:val="00F625DB"/>
    <w:rsid w:val="00F80F85"/>
    <w:rsid w:val="00F82759"/>
    <w:rsid w:val="00F92A7D"/>
    <w:rsid w:val="00FC314C"/>
    <w:rsid w:val="00FC7544"/>
    <w:rsid w:val="00FD2151"/>
    <w:rsid w:val="00FE5478"/>
    <w:rsid w:val="00FF261E"/>
    <w:rsid w:val="07100DCE"/>
    <w:rsid w:val="07ED7353"/>
    <w:rsid w:val="0C5F0DF2"/>
    <w:rsid w:val="16AB29ED"/>
    <w:rsid w:val="1DD43A11"/>
    <w:rsid w:val="22506165"/>
    <w:rsid w:val="25682DD5"/>
    <w:rsid w:val="259A2256"/>
    <w:rsid w:val="26602928"/>
    <w:rsid w:val="2F16058A"/>
    <w:rsid w:val="30DD0F34"/>
    <w:rsid w:val="3667194E"/>
    <w:rsid w:val="367E6919"/>
    <w:rsid w:val="39162B79"/>
    <w:rsid w:val="40853D7F"/>
    <w:rsid w:val="4F80516A"/>
    <w:rsid w:val="50907001"/>
    <w:rsid w:val="55437541"/>
    <w:rsid w:val="5A865A7C"/>
    <w:rsid w:val="5C7121B0"/>
    <w:rsid w:val="60E0295D"/>
    <w:rsid w:val="63C351AE"/>
    <w:rsid w:val="684F3654"/>
    <w:rsid w:val="696B39F6"/>
    <w:rsid w:val="733B3A96"/>
    <w:rsid w:val="75E36971"/>
    <w:rsid w:val="77115547"/>
    <w:rsid w:val="796806E2"/>
    <w:rsid w:val="7AA579C4"/>
    <w:rsid w:val="7B34028E"/>
    <w:rsid w:val="7E3369DA"/>
    <w:rsid w:val="7F432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8"/>
    <w:autoRedefine/>
    <w:semiHidden/>
    <w:unhideWhenUsed/>
    <w:qFormat/>
    <w:uiPriority w:val="0"/>
    <w:pPr>
      <w:keepNext/>
      <w:keepLines/>
      <w:spacing w:before="260" w:after="260" w:line="412" w:lineRule="auto"/>
      <w:outlineLvl w:val="2"/>
    </w:pPr>
    <w:rPr>
      <w:b/>
      <w:sz w:val="32"/>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alloon Text"/>
    <w:basedOn w:val="1"/>
    <w:link w:val="9"/>
    <w:autoRedefine/>
    <w:semiHidden/>
    <w:unhideWhenUsed/>
    <w:qFormat/>
    <w:uiPriority w:val="99"/>
    <w:rPr>
      <w:sz w:val="18"/>
      <w:szCs w:val="18"/>
    </w:rPr>
  </w:style>
  <w:style w:type="paragraph" w:styleId="4">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rPr>
  </w:style>
  <w:style w:type="paragraph" w:styleId="7">
    <w:name w:val="List Paragraph"/>
    <w:basedOn w:val="1"/>
    <w:autoRedefine/>
    <w:qFormat/>
    <w:uiPriority w:val="99"/>
    <w:pPr>
      <w:ind w:firstLine="420" w:firstLineChars="200"/>
    </w:pPr>
  </w:style>
  <w:style w:type="character" w:customStyle="1" w:styleId="8">
    <w:name w:val="标题 3 Char"/>
    <w:basedOn w:val="6"/>
    <w:link w:val="2"/>
    <w:autoRedefine/>
    <w:semiHidden/>
    <w:qFormat/>
    <w:uiPriority w:val="0"/>
    <w:rPr>
      <w:rFonts w:ascii="Times New Roman" w:hAnsi="Times New Roman" w:eastAsia="宋体" w:cs="Times New Roman"/>
      <w:b/>
      <w:kern w:val="2"/>
      <w:sz w:val="32"/>
      <w:szCs w:val="24"/>
    </w:rPr>
  </w:style>
  <w:style w:type="character" w:customStyle="1" w:styleId="9">
    <w:name w:val="批注框文本 Char"/>
    <w:basedOn w:val="6"/>
    <w:link w:val="3"/>
    <w:autoRedefine/>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B591B-5279-484A-A2B9-F94B24E2E7A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447</Words>
  <Characters>2548</Characters>
  <Lines>21</Lines>
  <Paragraphs>5</Paragraphs>
  <TotalTime>364</TotalTime>
  <ScaleCrop>false</ScaleCrop>
  <LinksUpToDate>false</LinksUpToDate>
  <CharactersWithSpaces>2990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2023-02-14T13:23:00Z</dcterms:created>
  <dc:creator>Administrator</dc:creator>
  <cp:lastModifiedBy>半俗半雅半疯癫</cp:lastModifiedBy>
  <cp:lastPrinted>2023-02-15T05:45:00Z</cp:lastPrinted>
  <dcterms:modified xsi:type="dcterms:W3CDTF">2024-02-22T03:28:45Z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25B21F98A10C47029A3FB2C90EBD8773_13</vt:lpwstr>
  </property>
</Properties>
</file>