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0605D">
      <w:pPr>
        <w:spacing w:line="584" w:lineRule="exact"/>
        <w:ind w:firstLine="88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海阳四中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—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学年度</w:t>
      </w:r>
    </w:p>
    <w:p w14:paraId="70FAF152">
      <w:pPr>
        <w:spacing w:line="584" w:lineRule="exact"/>
        <w:ind w:firstLine="88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教学工作自</w:t>
      </w:r>
      <w:bookmarkStart w:id="1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查报</w:t>
      </w:r>
      <w:bookmarkEnd w:id="1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告</w:t>
      </w:r>
    </w:p>
    <w:p w14:paraId="38AE5265">
      <w:pPr>
        <w:spacing w:line="584" w:lineRule="exact"/>
        <w:ind w:firstLine="88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47323C90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对照市教研室文件《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—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2025</w:t>
      </w:r>
      <w:r>
        <w:rPr>
          <w:rFonts w:hint="eastAsia" w:ascii="仿宋_GB2312" w:hAnsi="仿宋" w:eastAsia="仿宋_GB2312" w:cs="仿宋"/>
          <w:sz w:val="32"/>
          <w:szCs w:val="32"/>
        </w:rPr>
        <w:t>学年度第一学期高中教学日常工作检查细则》、《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-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2025</w:t>
      </w:r>
      <w:r>
        <w:rPr>
          <w:rFonts w:hint="eastAsia" w:ascii="仿宋_GB2312" w:hAnsi="仿宋" w:eastAsia="仿宋_GB2312" w:cs="仿宋"/>
          <w:sz w:val="32"/>
          <w:szCs w:val="32"/>
        </w:rPr>
        <w:t>年第一学期海阳市普通高中办学水平评估细则(教研室)》，对本校教学工作进行了全面细致、认真求实地自查评估，现将具体情况报告如下：</w:t>
      </w:r>
    </w:p>
    <w:p w14:paraId="77C40EC7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本学期，我校紧紧依据和落实《海阳四中“新教师”塑造实施方案》和《海阳四中践行新时代品质教育“新课堂”研究实施方案》，在海阳新时代品质教育的征程上走得坚定扎实且富有成效。</w:t>
      </w:r>
    </w:p>
    <w:p w14:paraId="6BC1F28C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</w:p>
    <w:p w14:paraId="0838D917"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一、开展基于学生核心素养培养背景下的“精研高考有效教学”学科论坛活动</w:t>
      </w:r>
    </w:p>
    <w:p w14:paraId="4AF37BA8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我校积极探索校本教研、组本教研的有效途径，推动教研工作在指导教育教学实践、促进教师专业发展等方面的积极作用，各学科论坛紧密围绕高考备考研究、学生核心素养培养主题，关注我们真实关切的问题，商讨我们期许解决的问题，让教学研究真实发生，让研究的成果真正转化为我们的实际教学行为。</w:t>
      </w:r>
    </w:p>
    <w:p w14:paraId="0EE3CEE3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当前，在新课标、新教材、新高考的背景下，高考命题无论在命题内容、形式，还是知识考查、素养测试等方面，都已发生了巨大变化。为紧跟高考改革步伐，提升我校教学研究水平，分享优秀研究成果，以教学研究促进整体教学质量的提升，我校积极谋划，主动作为，按照上级要求，有序组织开展</w:t>
      </w:r>
      <w:bookmarkStart w:id="0" w:name="_Hlk121230877"/>
      <w:r>
        <w:rPr>
          <w:rFonts w:hint="eastAsia" w:ascii="仿宋_GB2312" w:hAnsi="仿宋" w:eastAsia="仿宋_GB2312" w:cs="仿宋"/>
          <w:sz w:val="32"/>
          <w:szCs w:val="32"/>
        </w:rPr>
        <w:t xml:space="preserve"> “做、研、命、讲”高考题活动</w:t>
      </w:r>
      <w:bookmarkEnd w:id="0"/>
      <w:r>
        <w:rPr>
          <w:rFonts w:hint="eastAsia" w:ascii="仿宋_GB2312" w:hAnsi="仿宋" w:eastAsia="仿宋_GB2312" w:cs="仿宋"/>
          <w:sz w:val="32"/>
          <w:szCs w:val="32"/>
        </w:rPr>
        <w:t>，与新高考改革同频共振，营造浓厚的教研氛围，提升教研水平，助力学生成长和发展。</w:t>
      </w:r>
    </w:p>
    <w:p w14:paraId="392074C3">
      <w:pPr>
        <w:spacing w:line="520" w:lineRule="exact"/>
        <w:ind w:firstLine="643" w:firstLineChars="200"/>
        <w:rPr>
          <w:rFonts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1、早部署，精安排</w:t>
      </w:r>
    </w:p>
    <w:p w14:paraId="5365A6F2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自本学期开学以来，学校教务处就对本次高考试题研究工作进行了整体部署，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年8月26日印发《海阳四中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—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2025</w:t>
      </w:r>
      <w:r>
        <w:rPr>
          <w:rFonts w:hint="eastAsia" w:ascii="仿宋_GB2312" w:hAnsi="仿宋" w:eastAsia="仿宋_GB2312" w:cs="仿宋"/>
          <w:sz w:val="32"/>
          <w:szCs w:val="32"/>
        </w:rPr>
        <w:t>学年度精研高考有效教学学科大研讨活动方案》。活动分准备阶段、研讨阶段和提升阶段。</w:t>
      </w:r>
    </w:p>
    <w:p w14:paraId="1DA00C3F">
      <w:pPr>
        <w:spacing w:line="520" w:lineRule="exact"/>
        <w:ind w:firstLine="643" w:firstLineChars="200"/>
        <w:rPr>
          <w:rFonts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2、同做题，齐教研</w:t>
      </w:r>
    </w:p>
    <w:p w14:paraId="3938D5A8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准备阶段（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.8.28—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.9.18）.现高三各备课组长找出并设计好近5年的高考试题电子版（题目下方留出答题区域）、电子版交给教务处。（9月1日前）教务处印好后，发到各备课组。每位任课教师利用一个周的时间研读并答完各自学科的试题，级部验收并打分后，送至教务处备案。（9月8日前）原高三教师结合高考试题总结去年备考的优势和遗憾，并给予基础年级教学建议；现高三级部骨干教师交流研做高考试题的心得体会，组长呈现一轮复习的教学计划和具体措施；每位教师都可以在研讨会上畅所欲言，会后需要写出研讨心得以及本学期教学工作的调整策略（9月18日前完成）。各学科大备课组最终形成“有高度、有温度、有深度”的高考试题分析及备考研究策略。</w:t>
      </w:r>
    </w:p>
    <w:p w14:paraId="0041567F">
      <w:pPr>
        <w:spacing w:line="520" w:lineRule="exact"/>
        <w:ind w:firstLine="643" w:firstLineChars="200"/>
        <w:rPr>
          <w:rFonts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3、寻规律，展成果</w:t>
      </w:r>
    </w:p>
    <w:p w14:paraId="383F5B0D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研讨阶段（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.9.19—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.9.27）每个学科用半天时间在学校第二录播室（南教学楼二楼西录播室）进行大学科组集中研讨；现高三各位组长将海阳一轮研讨的主要内容向高一二教师做汇报。各学科全部任课教师及有关领导参会，教研员参与会议并给予精准指导，于银广校长、栾爱勇副校长全程参与了所有学科的第一次集中研讨活动。</w:t>
      </w:r>
    </w:p>
    <w:p w14:paraId="08FDD0D3">
      <w:pPr>
        <w:spacing w:line="520" w:lineRule="exact"/>
        <w:ind w:firstLine="643" w:firstLineChars="200"/>
        <w:rPr>
          <w:rFonts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4、会做题，会出题</w:t>
      </w:r>
    </w:p>
    <w:p w14:paraId="2BCBB237">
      <w:pPr>
        <w:spacing w:line="520" w:lineRule="exact"/>
        <w:ind w:firstLine="640" w:firstLineChars="200"/>
        <w:rPr>
          <w:rFonts w:ascii="仿宋_GB2312" w:hAnsi="仿宋" w:cs="仿宋" w:eastAsiaTheme="minorEastAsia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提升阶段（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.9.27后）也是内化阶段，在同做高考题、共研新高考的基础上，学校进一步开展同命高考题活动，老师们分别就考情分析、命题立意、题目溯源、解题指导、拓展延伸、反思感悟等方面写出报告，并结合对高考题型的分析分题型模拟出题，最终各教研组统筹汇编出一份份体现高考方向的高标准试题，周考选择题，月考综合卷，及时讲评与落实。备课组内在集体备课时开展说题展示活动，骨干教师领航示范，分享试题研做报告。</w:t>
      </w:r>
    </w:p>
    <w:p w14:paraId="537CD1DF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胸中有情怀，肩上有责任，教学有乾坤。此次活动作为深入研究高考试题和深度教研的起点，通过集体教研和教师个体教研有机结合的方式，加强了学校教师对高考真题的研究，使每一名普通教师在积极备考中迅速把握高考动向，并为下一步工作重心进行了准确而有效地定位，促进了教师素养的专业化发展，能够精研高考、精准备考、深耕教学，在全方位、多角度、宽领域的基础上研究考题，用高考题指导日常教学，使学科核心素养有效落地，提高基础年级教学和高三级部复习的有效性，推动学校教育教学工作再上新台阶。</w:t>
      </w:r>
    </w:p>
    <w:p w14:paraId="2B79CDED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</w:p>
    <w:p w14:paraId="0A99490A"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二、课题助推学校内涵发展，以课题研究提升教师素养</w:t>
      </w:r>
    </w:p>
    <w:p w14:paraId="5E65AD85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学校召开了《海阳四中市县两级“十四五”规划课题推进暨课题研究专项培训会议》，就高中教师为什么要做课题与如何做课题进行了深入透彻的讲解，会上对我校各课题组逐一开展了研究内容与研究方法的具体指导。</w:t>
      </w:r>
    </w:p>
    <w:p w14:paraId="1726B8C4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我校扎实推进课题研究，把各类课题、教改项目细化分解，形成课题链、问题串，组织教师开展小课题研究、主题教研、即时微研讨等活动，实现科研、教研一体化。</w:t>
      </w:r>
    </w:p>
    <w:p w14:paraId="498033FF">
      <w:pPr>
        <w:spacing w:line="520" w:lineRule="exact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今年我们预结题的烟台市级课题有</w:t>
      </w:r>
      <w:r>
        <w:rPr>
          <w:rFonts w:ascii="宋体" w:hAnsi="宋体" w:cs="宋体"/>
          <w:sz w:val="32"/>
          <w:szCs w:val="32"/>
        </w:rPr>
        <w:t>6</w:t>
      </w:r>
      <w:r>
        <w:rPr>
          <w:rFonts w:hint="eastAsia" w:ascii="宋体" w:hAnsi="宋体" w:cs="宋体"/>
          <w:sz w:val="32"/>
          <w:szCs w:val="32"/>
        </w:rPr>
        <w:t>个，海阳市的小课题有</w:t>
      </w:r>
      <w:r>
        <w:rPr>
          <w:rFonts w:ascii="宋体" w:hAnsi="宋体" w:cs="宋体"/>
          <w:sz w:val="32"/>
          <w:szCs w:val="32"/>
        </w:rPr>
        <w:t>4</w:t>
      </w:r>
      <w:r>
        <w:rPr>
          <w:rFonts w:hint="eastAsia" w:ascii="宋体" w:hAnsi="宋体" w:cs="宋体"/>
          <w:sz w:val="32"/>
          <w:szCs w:val="32"/>
        </w:rPr>
        <w:t>个。我们争取老师们百分百都结题。</w:t>
      </w:r>
    </w:p>
    <w:p w14:paraId="706785F9"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三、聚焦课堂教学核心，压实教学常规</w:t>
      </w:r>
    </w:p>
    <w:p w14:paraId="5B1DD47C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常规管理永远是最基本、最常用、最有效的质量提升办法。第一，学校坚持教学基于课程标准和学情，在正视学情的基础上，教师结合自身素养，因材施教，积极调整教学方法，让每个学生看到自己的进步，让每个家长看到家族的希望。同时，教师要基于课程标准，结合《中国高考评价体系》和《中国高考评价体系说明》，深入研究教材，真正理解教材和教学。第二，学校以导学提纲为抓手，提升课堂教学质量。导学提纲是教与学相结合的很好载体，各备课组立足学情，根据学科特点，设计有效实用的课时导学提纲。学校要求在导学提纲的学习目标设定中，推进三层目标教学，将课堂教学的目标分解成基础性目标、拓展性目标、挑战性目标，强调教、学、评一致的系统化设计，努力提高课堂教学效益。为了更好的推进导学提纲，我们加大对导学提纲的考核力度，在周公开课、校级优质课评选中导学提纲设置的好与坏也将作为赋分的重要依据。第三，学校进一步规范备课格式，开展集体备课，加强学情分析与教学反思，在平时的教育教学过程中，从目标定位、过程设计，到教学实施，以及课堂提问、布置作业等的每一个环节，注重学生的全面发张和个性化发展，最大程度地提高升学率。</w:t>
      </w:r>
    </w:p>
    <w:p w14:paraId="0D796683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</w:p>
    <w:p w14:paraId="16C517CD"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四、开展学校青年教师教学沙龙活动</w:t>
      </w:r>
    </w:p>
    <w:p w14:paraId="0A10862C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青年教师们分别围绕着教学目标，即依据课程标准设定教学目标、依据学习目标制定评价方案、优化教学流程，从而转变学生的学习方式，探索出一条轻负高效的教学之路，让学科核心素养在平时教学中落地生根；在“双减”政策实施的背景下，围绕学科核心概念整合教学内容，立足大单元教学，创设真实情境，增加学生学习体验，锻炼高阶思维，提高课堂效率；融合信息技术与学科教学，创新课堂模式，即将教师信息技术应用能力提升工程2.0中的微能力点运用到课堂教学中，激发学习兴趣，增强认知理解，促进深度学习，应用的过程中教师的信息化素养得到有效提升。</w:t>
      </w:r>
    </w:p>
    <w:p w14:paraId="2D864186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学校积极开展青蓝工程师带徒活动，在《海阳四中青蓝工程启动会议》上，学校青蓝工程助力团（烟台名师、烟台名班主任、烟台市学科带头人、烟台市教坛新秀、海阳市名师、海阳市名班主任）成员、各级部领导及部分学校领导参与会议并给予指导，青蓝方教师各自推选两位代表做了真挚精彩的发言，努力实现“蓝带青，青助蓝”教学相长的美好目标。</w:t>
      </w:r>
    </w:p>
    <w:p w14:paraId="758DACC5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学校经常举办青年教师成长沙龙，以传播教育思想、更新教学理念、改进教学手段、探讨教学模式、交流教学方法、分享教学经验为目标，坚持在实践中探索、在困惑中学习、在研讨中反思、在领悟中创新的原则，以名师课堂、教学策略、教学经验交流等为主题，通过自我反思、同伴互助、专家引领等形式，全面提升青年教师的教书育人能力。</w:t>
      </w:r>
    </w:p>
    <w:p w14:paraId="54E7E027"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五、开展年度教师全员教学大比武活动</w:t>
      </w:r>
    </w:p>
    <w:p w14:paraId="42793E87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依据《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2024</w:t>
      </w:r>
      <w:r>
        <w:rPr>
          <w:rFonts w:hint="eastAsia" w:ascii="仿宋_GB2312" w:hAnsi="仿宋" w:eastAsia="仿宋_GB2312" w:cs="仿宋"/>
          <w:sz w:val="32"/>
          <w:szCs w:val="32"/>
        </w:rPr>
        <w:t>-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2025</w:t>
      </w:r>
      <w:r>
        <w:rPr>
          <w:rFonts w:hint="eastAsia" w:ascii="仿宋_GB2312" w:hAnsi="仿宋" w:eastAsia="仿宋_GB2312" w:cs="仿宋"/>
          <w:sz w:val="32"/>
          <w:szCs w:val="32"/>
        </w:rPr>
        <w:t>学年度海阳四中“达标课堂”教学大比武活动实施方案》，学校62位教师根据《海阳四中“高效六环节”课堂教学评价表》的要求，呈现了一节节精彩纷呈的课堂。课堂努力做到了以学科核心素养落地为中心，以师生共同成长为原则，以导学提纲为引领，以立足大单元、基于情境、问题导向为方法，以信息技术与学科教学深度融合为手段，以项目式、探究式学习为过程，推动教师对“新课程 新教材 新高考”的学习与研究。</w:t>
      </w:r>
    </w:p>
    <w:p w14:paraId="0D8C3F67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</w:p>
    <w:p w14:paraId="3DD47512">
      <w:pPr>
        <w:spacing w:line="52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六、特色创新多渠道育人</w:t>
      </w:r>
    </w:p>
    <w:p w14:paraId="3BBF516A">
      <w:pPr>
        <w:spacing w:line="520" w:lineRule="exact"/>
        <w:ind w:firstLine="640" w:firstLineChars="200"/>
        <w:rPr>
          <w:rFonts w:ascii="仿宋_GB2312" w:hAnsi="仿宋" w:cs="仿宋" w:eastAsiaTheme="minorEastAsia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对于学习文化课困难的专业特长生学生，学校进一步加大音体美教学力度，拓宽学生成长成才的道路。近期目标是建设优秀特色教师队伍，构建</w:t>
      </w:r>
      <w:r>
        <w:rPr>
          <w:rFonts w:hint="eastAsia" w:ascii="仿宋_GB2312" w:hAnsi="仿宋" w:cs="仿宋" w:eastAsiaTheme="minorEastAsia"/>
          <w:sz w:val="32"/>
          <w:szCs w:val="32"/>
        </w:rPr>
        <w:t>音体美</w:t>
      </w:r>
      <w:r>
        <w:rPr>
          <w:rFonts w:hint="eastAsia" w:ascii="仿宋_GB2312" w:hAnsi="仿宋" w:eastAsia="仿宋_GB2312" w:cs="仿宋"/>
          <w:sz w:val="32"/>
          <w:szCs w:val="32"/>
        </w:rPr>
        <w:t>校本课程体系，广泛开展各种形式多样的</w:t>
      </w:r>
      <w:r>
        <w:rPr>
          <w:rFonts w:hint="eastAsia" w:ascii="仿宋_GB2312" w:hAnsi="仿宋" w:cs="仿宋" w:eastAsiaTheme="minorEastAsia"/>
          <w:sz w:val="32"/>
          <w:szCs w:val="32"/>
        </w:rPr>
        <w:t>音体美</w:t>
      </w:r>
      <w:r>
        <w:rPr>
          <w:rFonts w:hint="eastAsia" w:ascii="仿宋_GB2312" w:hAnsi="仿宋" w:eastAsia="仿宋_GB2312" w:cs="仿宋"/>
          <w:sz w:val="32"/>
          <w:szCs w:val="32"/>
        </w:rPr>
        <w:t>教育活动，力争专业生本科过关率100%，专业文化双成功录取本科率90%以上。中期目标是学校成为部分大</w:t>
      </w:r>
      <w:r>
        <w:rPr>
          <w:rFonts w:hint="eastAsia" w:ascii="仿宋_GB2312" w:hAnsi="仿宋" w:cs="仿宋" w:eastAsiaTheme="minorEastAsia"/>
          <w:sz w:val="32"/>
          <w:szCs w:val="32"/>
        </w:rPr>
        <w:t>学</w:t>
      </w:r>
      <w:r>
        <w:rPr>
          <w:rFonts w:hint="eastAsia" w:ascii="仿宋_GB2312" w:hAnsi="仿宋" w:eastAsia="仿宋_GB2312" w:cs="仿宋"/>
          <w:sz w:val="32"/>
          <w:szCs w:val="32"/>
        </w:rPr>
        <w:t>院</w:t>
      </w:r>
      <w:r>
        <w:rPr>
          <w:rFonts w:hint="eastAsia" w:ascii="仿宋_GB2312" w:hAnsi="仿宋" w:cs="仿宋" w:eastAsiaTheme="minorEastAsia"/>
          <w:sz w:val="32"/>
          <w:szCs w:val="32"/>
        </w:rPr>
        <w:t>校</w:t>
      </w:r>
      <w:r>
        <w:rPr>
          <w:rFonts w:hint="eastAsia" w:ascii="仿宋_GB2312" w:hAnsi="仿宋" w:eastAsia="仿宋_GB2312" w:cs="仿宋"/>
          <w:sz w:val="32"/>
          <w:szCs w:val="32"/>
        </w:rPr>
        <w:t>的优质生源基地。远景规划是将我校打造成师生参与面广、水平较高、设施完备的</w:t>
      </w:r>
      <w:r>
        <w:rPr>
          <w:rFonts w:hint="eastAsia" w:ascii="仿宋_GB2312" w:hAnsi="仿宋" w:cs="仿宋" w:eastAsiaTheme="minorEastAsia"/>
          <w:sz w:val="32"/>
          <w:szCs w:val="32"/>
        </w:rPr>
        <w:t>音体美</w:t>
      </w:r>
      <w:r>
        <w:rPr>
          <w:rFonts w:hint="eastAsia" w:ascii="仿宋_GB2312" w:hAnsi="仿宋" w:eastAsia="仿宋_GB2312" w:cs="仿宋"/>
          <w:sz w:val="32"/>
          <w:szCs w:val="32"/>
        </w:rPr>
        <w:t>艺术教育特色学校，让</w:t>
      </w:r>
      <w:r>
        <w:rPr>
          <w:rFonts w:hint="eastAsia" w:ascii="仿宋_GB2312" w:hAnsi="仿宋" w:cs="仿宋" w:eastAsiaTheme="minorEastAsia"/>
          <w:sz w:val="32"/>
          <w:szCs w:val="32"/>
        </w:rPr>
        <w:t>音体美教育</w:t>
      </w:r>
      <w:r>
        <w:rPr>
          <w:rFonts w:hint="eastAsia" w:ascii="仿宋_GB2312" w:hAnsi="仿宋" w:eastAsia="仿宋_GB2312" w:cs="仿宋"/>
          <w:sz w:val="32"/>
          <w:szCs w:val="32"/>
        </w:rPr>
        <w:t>成为校园文化品牌，为学生终生发展打下坚实的基础。</w:t>
      </w:r>
    </w:p>
    <w:p w14:paraId="464E3B37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</w:p>
    <w:p w14:paraId="645087E7">
      <w:pPr>
        <w:spacing w:line="520" w:lineRule="exact"/>
        <w:ind w:firstLine="640" w:firstLineChars="200"/>
        <w:rPr>
          <w:rFonts w:ascii="仿宋_GB2312" w:hAnsi="仿宋" w:eastAsia="仿宋_GB2312" w:cs="仿宋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43246AD-1650-4E6B-AE8E-7146F507004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西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+中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E1AA6F35-21A6-48C5-9D93-31044DE952A9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5D033875-A31F-4DD3-8655-991C60FB392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CBB5D0B-3CDE-41FE-89CF-60023DCAAF6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60E4D347-8BCE-4BD4-B839-1DA67D33114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0E274">
    <w:pPr>
      <w:pStyle w:val="3"/>
      <w:framePr w:wrap="around" w:vAnchor="text" w:hAnchor="margin" w:xAlign="center" w:y="1"/>
      <w:ind w:firstLine="360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- 6 -</w:t>
    </w:r>
    <w:r>
      <w:rPr>
        <w:rStyle w:val="7"/>
      </w:rPr>
      <w:fldChar w:fldCharType="end"/>
    </w:r>
  </w:p>
  <w:p w14:paraId="6E65B47B">
    <w:pPr>
      <w:pStyle w:val="3"/>
      <w:ind w:firstLine="360"/>
    </w:pPr>
  </w:p>
  <w:p w14:paraId="1CB779B7"/>
  <w:p w14:paraId="31464DF0"/>
  <w:p w14:paraId="57EC0C8D"/>
  <w:p w14:paraId="13B8383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52E836">
    <w:pPr>
      <w:pStyle w:val="3"/>
      <w:framePr w:wrap="around" w:vAnchor="text" w:hAnchor="margin" w:xAlign="center" w:y="1"/>
      <w:ind w:firstLine="360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43CCFEAE">
    <w:pPr>
      <w:pStyle w:val="3"/>
      <w:ind w:firstLine="360"/>
    </w:pPr>
  </w:p>
  <w:p w14:paraId="4CD0F175"/>
  <w:p w14:paraId="7FC77CF7"/>
  <w:p w14:paraId="03A53C9C"/>
  <w:p w14:paraId="56EE5739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hiODFhZDg3NDViMmQxZDc3OGNlMjJkMDY0N2QxMjAifQ=="/>
  </w:docVars>
  <w:rsids>
    <w:rsidRoot w:val="30116C44"/>
    <w:rsid w:val="000B362D"/>
    <w:rsid w:val="000B40E5"/>
    <w:rsid w:val="001F5005"/>
    <w:rsid w:val="00317857"/>
    <w:rsid w:val="003E5CBF"/>
    <w:rsid w:val="004D260B"/>
    <w:rsid w:val="00512B14"/>
    <w:rsid w:val="008B1116"/>
    <w:rsid w:val="008B166A"/>
    <w:rsid w:val="008F30A5"/>
    <w:rsid w:val="009111AF"/>
    <w:rsid w:val="009464D8"/>
    <w:rsid w:val="009C724A"/>
    <w:rsid w:val="00AC3AA1"/>
    <w:rsid w:val="00AC791C"/>
    <w:rsid w:val="00B22992"/>
    <w:rsid w:val="00B678BD"/>
    <w:rsid w:val="00CD54B9"/>
    <w:rsid w:val="00E4638F"/>
    <w:rsid w:val="00F2106F"/>
    <w:rsid w:val="1C3627ED"/>
    <w:rsid w:val="1FE14498"/>
    <w:rsid w:val="27C9610F"/>
    <w:rsid w:val="29582BD4"/>
    <w:rsid w:val="2E2C139A"/>
    <w:rsid w:val="2E51711A"/>
    <w:rsid w:val="30116C44"/>
    <w:rsid w:val="3280420D"/>
    <w:rsid w:val="32A637CD"/>
    <w:rsid w:val="387B634D"/>
    <w:rsid w:val="3DFB67C3"/>
    <w:rsid w:val="3EC146F1"/>
    <w:rsid w:val="494E56CC"/>
    <w:rsid w:val="5AF01200"/>
    <w:rsid w:val="61A904BA"/>
    <w:rsid w:val="6E1C6898"/>
    <w:rsid w:val="72BC681C"/>
    <w:rsid w:val="7D50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unhideWhenUsed="0" w:uiPriority="0" w:semiHidden="0" w:name="Table Grid"/>
    <w:lsdException w:uiPriority="0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paragraph" w:styleId="8">
    <w:name w:val="No Spacing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9">
    <w:name w:val="页眉 字符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0">
    <w:name w:val="批注框文本 字符"/>
    <w:basedOn w:val="6"/>
    <w:link w:val="2"/>
    <w:semiHidden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3295</Words>
  <Characters>3382</Characters>
  <Lines>24</Lines>
  <Paragraphs>6</Paragraphs>
  <TotalTime>12</TotalTime>
  <ScaleCrop>false</ScaleCrop>
  <LinksUpToDate>false</LinksUpToDate>
  <CharactersWithSpaces>3385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2024-06-24T02:31:00Z</dcterms:created>
  <dc:creator>王仁堂</dc:creator>
  <cp:lastModifiedBy>  志鹏</cp:lastModifiedBy>
  <cp:lastPrinted>2024-06-26T07:59:00Z</cp:lastPrinted>
  <dcterms:modified xsi:type="dcterms:W3CDTF">2025-09-11T03:17:03Z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AEAD52F1D7FD42419F10877CAAA98FD6_13</vt:lpwstr>
  </property>
  <property fmtid="{D5CDD505-2E9C-101B-9397-08002B2CF9AE}" pid="4" name="KSOTemplateDocerSaveRecord">
    <vt:lpwstr>eyJoZGlkIjoiNTljZjBmNGQ5OGZkODhjMTAzZDRhOWYxOTg3NzVkMDUiLCJ1c2VySWQiOiIzNjI4NDQzNjcifQ==</vt:lpwstr>
  </property>
</Properties>
</file>